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FB" w:rsidRPr="0070445C" w:rsidRDefault="00B451D3" w:rsidP="00B451D3">
      <w:pPr>
        <w:ind w:left="720"/>
        <w:jc w:val="center"/>
        <w:rPr>
          <w:b/>
          <w:lang w:val="uk-UA"/>
        </w:rPr>
      </w:pPr>
      <w:r w:rsidRPr="0070445C">
        <w:rPr>
          <w:b/>
          <w:lang w:val="uk-UA"/>
        </w:rPr>
        <w:t>ЗВІТ</w:t>
      </w:r>
    </w:p>
    <w:p w:rsidR="00B451D3" w:rsidRPr="0070445C" w:rsidRDefault="00B451D3" w:rsidP="00B451D3">
      <w:pPr>
        <w:ind w:left="720"/>
        <w:jc w:val="center"/>
        <w:rPr>
          <w:b/>
          <w:lang w:val="uk-UA"/>
        </w:rPr>
      </w:pPr>
      <w:r w:rsidRPr="0070445C">
        <w:rPr>
          <w:b/>
          <w:lang w:val="uk-UA"/>
        </w:rPr>
        <w:t xml:space="preserve">про результати базового відстеження  результативності </w:t>
      </w:r>
      <w:r w:rsidR="0070445C" w:rsidRPr="0070445C">
        <w:rPr>
          <w:b/>
          <w:lang w:val="uk-UA"/>
        </w:rPr>
        <w:t xml:space="preserve">проекту </w:t>
      </w:r>
      <w:r w:rsidRPr="0070445C">
        <w:rPr>
          <w:b/>
          <w:lang w:val="uk-UA"/>
        </w:rPr>
        <w:t>регуляторного акту</w:t>
      </w:r>
    </w:p>
    <w:p w:rsidR="0070445C" w:rsidRPr="0070445C" w:rsidRDefault="0070445C" w:rsidP="00B451D3">
      <w:pPr>
        <w:ind w:left="720"/>
        <w:jc w:val="center"/>
        <w:rPr>
          <w:b/>
          <w:lang w:val="uk-UA"/>
        </w:rPr>
      </w:pPr>
      <w:r w:rsidRPr="0070445C">
        <w:rPr>
          <w:b/>
          <w:lang w:val="uk-UA"/>
        </w:rPr>
        <w:t>«Про затвердження Умов конкурсу  з визначення пасажирських автомобільних перевізників на приміських автобусних маршрутах загального користування, що проходять у межах території Карпівської сільської ради  Широківського району Дніпропетровської області»</w:t>
      </w:r>
    </w:p>
    <w:p w:rsidR="003C51FB" w:rsidRPr="0070445C" w:rsidRDefault="003C51FB" w:rsidP="003C51FB">
      <w:pPr>
        <w:ind w:left="720"/>
        <w:rPr>
          <w:b/>
          <w:lang w:val="uk-UA"/>
        </w:rPr>
      </w:pPr>
    </w:p>
    <w:p w:rsidR="003C51FB" w:rsidRDefault="003C51FB" w:rsidP="003C51FB">
      <w:pPr>
        <w:ind w:left="720"/>
        <w:rPr>
          <w:lang w:val="uk-UA"/>
        </w:rPr>
      </w:pPr>
    </w:p>
    <w:p w:rsidR="0070445C" w:rsidRPr="0070445C" w:rsidRDefault="0070445C" w:rsidP="0070445C">
      <w:pPr>
        <w:numPr>
          <w:ilvl w:val="0"/>
          <w:numId w:val="9"/>
        </w:numPr>
        <w:rPr>
          <w:b/>
        </w:rPr>
      </w:pPr>
      <w:r w:rsidRPr="0070445C">
        <w:rPr>
          <w:b/>
          <w:lang w:val="uk-UA"/>
        </w:rPr>
        <w:t xml:space="preserve">Вид та назва регуляторного акта, дата його прийняття та номер </w:t>
      </w:r>
    </w:p>
    <w:p w:rsidR="0070445C" w:rsidRDefault="000F217F" w:rsidP="00C11491">
      <w:pPr>
        <w:ind w:left="720"/>
        <w:jc w:val="both"/>
        <w:rPr>
          <w:lang w:val="uk-UA"/>
        </w:rPr>
      </w:pPr>
      <w:r>
        <w:rPr>
          <w:lang w:val="uk-UA"/>
        </w:rPr>
        <w:t>Проект рішення</w:t>
      </w:r>
      <w:r w:rsidR="0070445C">
        <w:rPr>
          <w:lang w:val="uk-UA"/>
        </w:rPr>
        <w:t xml:space="preserve"> виконавчого комітету Карпівської сільської ради </w:t>
      </w:r>
      <w:r w:rsidR="0070445C" w:rsidRPr="0070445C">
        <w:rPr>
          <w:lang w:val="uk-UA"/>
        </w:rPr>
        <w:t>«Про затвердження Умов конкурсу  з визначення пасажирських автомобільних перевізників на приміських автобусних маршрутах загального користування, що проходять у межах території Карпівської сільської ради  Широківського району Дніпропетровської області»</w:t>
      </w:r>
      <w:r w:rsidR="00C11491">
        <w:rPr>
          <w:lang w:val="uk-UA"/>
        </w:rPr>
        <w:t>.</w:t>
      </w:r>
    </w:p>
    <w:p w:rsidR="00C11491" w:rsidRDefault="00C11491" w:rsidP="00C11491">
      <w:pPr>
        <w:ind w:left="720"/>
        <w:jc w:val="both"/>
        <w:rPr>
          <w:lang w:val="uk-UA"/>
        </w:rPr>
      </w:pPr>
    </w:p>
    <w:p w:rsidR="00C11491" w:rsidRPr="00C11491" w:rsidRDefault="00C11491" w:rsidP="00C11491">
      <w:pPr>
        <w:numPr>
          <w:ilvl w:val="0"/>
          <w:numId w:val="9"/>
        </w:numPr>
        <w:rPr>
          <w:b/>
        </w:rPr>
      </w:pPr>
      <w:r w:rsidRPr="00C11491">
        <w:rPr>
          <w:b/>
          <w:lang w:val="uk-UA"/>
        </w:rPr>
        <w:t xml:space="preserve">Назва виконавця заходів з відстеження </w:t>
      </w:r>
    </w:p>
    <w:p w:rsidR="00C11491" w:rsidRPr="00C11491" w:rsidRDefault="00C11491" w:rsidP="00524D19">
      <w:pPr>
        <w:ind w:left="1080"/>
        <w:jc w:val="both"/>
        <w:rPr>
          <w:lang w:val="uk-UA"/>
        </w:rPr>
      </w:pPr>
      <w:r>
        <w:rPr>
          <w:lang w:val="uk-UA"/>
        </w:rPr>
        <w:t>Відділ фінансів та планування бюджету викон</w:t>
      </w:r>
      <w:r w:rsidR="00354262">
        <w:rPr>
          <w:lang w:val="uk-UA"/>
        </w:rPr>
        <w:t>авчого комітету</w:t>
      </w:r>
      <w:r>
        <w:rPr>
          <w:lang w:val="uk-UA"/>
        </w:rPr>
        <w:t xml:space="preserve"> Карпівської сільської ради</w:t>
      </w:r>
    </w:p>
    <w:p w:rsidR="00C11491" w:rsidRPr="00C11491" w:rsidRDefault="00C11491" w:rsidP="00524D19">
      <w:pPr>
        <w:ind w:left="708"/>
        <w:jc w:val="both"/>
        <w:rPr>
          <w:b/>
        </w:rPr>
      </w:pPr>
    </w:p>
    <w:p w:rsidR="00354262" w:rsidRPr="00524D19" w:rsidRDefault="00354262" w:rsidP="00524D19">
      <w:pPr>
        <w:numPr>
          <w:ilvl w:val="0"/>
          <w:numId w:val="9"/>
        </w:numPr>
        <w:jc w:val="both"/>
        <w:rPr>
          <w:b/>
        </w:rPr>
      </w:pPr>
      <w:r w:rsidRPr="00354262">
        <w:rPr>
          <w:b/>
          <w:lang w:val="uk-UA"/>
        </w:rPr>
        <w:t xml:space="preserve">Цілі прийняття акта </w:t>
      </w:r>
    </w:p>
    <w:p w:rsidR="00B74F4F" w:rsidRDefault="00524D19" w:rsidP="00524D19">
      <w:pPr>
        <w:ind w:left="1080"/>
        <w:jc w:val="both"/>
        <w:rPr>
          <w:lang w:val="uk-UA"/>
        </w:rPr>
      </w:pPr>
      <w:r>
        <w:rPr>
          <w:lang w:val="uk-UA"/>
        </w:rPr>
        <w:t>Забезпечення якісної підготовки  та організації проведення конкурсу  з перевезення пасажирів на приміських автобусних маршрутах загального користування</w:t>
      </w:r>
      <w:r w:rsidR="00B74F4F">
        <w:rPr>
          <w:lang w:val="uk-UA"/>
        </w:rPr>
        <w:t xml:space="preserve">; створення конкурентного середовища </w:t>
      </w:r>
      <w:r>
        <w:rPr>
          <w:lang w:val="uk-UA"/>
        </w:rPr>
        <w:t xml:space="preserve"> </w:t>
      </w:r>
      <w:r w:rsidR="00B74F4F">
        <w:rPr>
          <w:lang w:val="uk-UA"/>
        </w:rPr>
        <w:t>у сфері перевезення пасажирів  автотранспортом; забезпечення прозорості та створення умов підвищення ефективності проведення конкурсів; зменшення передумов для корупційних дій; забезпечення прозорості проведення конкурсу  та контроль щодо надання  належної якості обслуговування  пасажирів на автобусних маршрутах.</w:t>
      </w:r>
    </w:p>
    <w:p w:rsidR="00B74F4F" w:rsidRDefault="00B74F4F" w:rsidP="00524D19">
      <w:pPr>
        <w:ind w:left="1080"/>
        <w:jc w:val="both"/>
        <w:rPr>
          <w:lang w:val="uk-UA"/>
        </w:rPr>
      </w:pPr>
    </w:p>
    <w:p w:rsidR="00524D19" w:rsidRPr="00B74F4F" w:rsidRDefault="00B74F4F" w:rsidP="00B74F4F">
      <w:pPr>
        <w:pStyle w:val="a3"/>
        <w:numPr>
          <w:ilvl w:val="0"/>
          <w:numId w:val="9"/>
        </w:numPr>
        <w:jc w:val="both"/>
        <w:rPr>
          <w:b/>
          <w:lang w:val="uk-UA"/>
        </w:rPr>
      </w:pPr>
      <w:r w:rsidRPr="00B74F4F">
        <w:rPr>
          <w:b/>
          <w:lang w:val="uk-UA"/>
        </w:rPr>
        <w:t xml:space="preserve">Строк виконання заходів з відстеження  </w:t>
      </w:r>
    </w:p>
    <w:p w:rsidR="00354262" w:rsidRDefault="00B74F4F" w:rsidP="00524D19">
      <w:pPr>
        <w:ind w:left="1080"/>
        <w:jc w:val="both"/>
        <w:rPr>
          <w:lang w:val="uk-UA"/>
        </w:rPr>
      </w:pPr>
      <w:r>
        <w:rPr>
          <w:lang w:val="uk-UA"/>
        </w:rPr>
        <w:t>Лютий 2019 року</w:t>
      </w:r>
    </w:p>
    <w:p w:rsidR="00B74F4F" w:rsidRDefault="00B74F4F" w:rsidP="00524D19">
      <w:pPr>
        <w:ind w:left="1080"/>
        <w:jc w:val="both"/>
        <w:rPr>
          <w:lang w:val="uk-UA"/>
        </w:rPr>
      </w:pPr>
    </w:p>
    <w:p w:rsidR="00B74F4F" w:rsidRPr="00B74F4F" w:rsidRDefault="00B74F4F" w:rsidP="00B74F4F">
      <w:pPr>
        <w:pStyle w:val="a3"/>
        <w:numPr>
          <w:ilvl w:val="0"/>
          <w:numId w:val="9"/>
        </w:numPr>
        <w:jc w:val="both"/>
        <w:rPr>
          <w:b/>
          <w:lang w:val="uk-UA"/>
        </w:rPr>
      </w:pPr>
      <w:r w:rsidRPr="00B74F4F">
        <w:rPr>
          <w:b/>
          <w:lang w:val="uk-UA"/>
        </w:rPr>
        <w:t>Тип відстеження</w:t>
      </w:r>
    </w:p>
    <w:p w:rsidR="00C11491" w:rsidRDefault="00B74F4F" w:rsidP="00524D19">
      <w:pPr>
        <w:pStyle w:val="a3"/>
        <w:ind w:left="1080"/>
        <w:jc w:val="both"/>
        <w:rPr>
          <w:lang w:val="uk-UA"/>
        </w:rPr>
      </w:pPr>
      <w:r w:rsidRPr="00B74F4F">
        <w:rPr>
          <w:lang w:val="uk-UA"/>
        </w:rPr>
        <w:t>Базове відстеження</w:t>
      </w:r>
    </w:p>
    <w:p w:rsidR="00B74F4F" w:rsidRDefault="00B74F4F" w:rsidP="00524D19">
      <w:pPr>
        <w:pStyle w:val="a3"/>
        <w:ind w:left="1080"/>
        <w:jc w:val="both"/>
        <w:rPr>
          <w:lang w:val="uk-UA"/>
        </w:rPr>
      </w:pPr>
    </w:p>
    <w:p w:rsidR="00B74F4F" w:rsidRPr="00B74F4F" w:rsidRDefault="00B74F4F" w:rsidP="00B74F4F">
      <w:pPr>
        <w:numPr>
          <w:ilvl w:val="0"/>
          <w:numId w:val="9"/>
        </w:numPr>
        <w:rPr>
          <w:b/>
        </w:rPr>
      </w:pPr>
      <w:r w:rsidRPr="00B74F4F">
        <w:rPr>
          <w:b/>
          <w:lang w:val="uk-UA"/>
        </w:rPr>
        <w:t xml:space="preserve">Методи одержання результатів відстеження </w:t>
      </w:r>
    </w:p>
    <w:p w:rsidR="00B74F4F" w:rsidRDefault="00B74F4F" w:rsidP="00CF72A8">
      <w:pPr>
        <w:ind w:left="1080"/>
        <w:jc w:val="both"/>
        <w:rPr>
          <w:lang w:val="uk-UA"/>
        </w:rPr>
      </w:pPr>
      <w:r w:rsidRPr="00B74F4F">
        <w:rPr>
          <w:lang w:val="uk-UA"/>
        </w:rPr>
        <w:t xml:space="preserve">Узагальнення та аналіз </w:t>
      </w:r>
      <w:r>
        <w:rPr>
          <w:lang w:val="uk-UA"/>
        </w:rPr>
        <w:t xml:space="preserve"> законодавчої нормативно – правової бази та громадської думки  у сфері проведення конкурсу  з перевезення пасажирів на приміських автобусних мар</w:t>
      </w:r>
      <w:r w:rsidR="00CF72A8">
        <w:rPr>
          <w:lang w:val="uk-UA"/>
        </w:rPr>
        <w:t>шрутах  загального користування, що проходять у межах території сільської ради.</w:t>
      </w:r>
    </w:p>
    <w:p w:rsidR="00CF72A8" w:rsidRDefault="00CF72A8" w:rsidP="00CF72A8">
      <w:pPr>
        <w:ind w:left="1080"/>
        <w:jc w:val="both"/>
        <w:rPr>
          <w:lang w:val="uk-UA"/>
        </w:rPr>
      </w:pPr>
      <w:r>
        <w:rPr>
          <w:lang w:val="uk-UA"/>
        </w:rPr>
        <w:t>Опитування суб</w:t>
      </w:r>
      <w:r w:rsidRPr="00CF72A8">
        <w:rPr>
          <w:lang w:val="uk-UA"/>
        </w:rPr>
        <w:t>’</w:t>
      </w:r>
      <w:r>
        <w:rPr>
          <w:lang w:val="uk-UA"/>
        </w:rPr>
        <w:t xml:space="preserve">єктів господарювання, що здійснюють діяльність у сфері організації  перевезення пасажирів  автомобільним транспортом, представників громадськості </w:t>
      </w:r>
    </w:p>
    <w:p w:rsidR="00CF72A8" w:rsidRPr="00CF72A8" w:rsidRDefault="00CF72A8" w:rsidP="00CF72A8">
      <w:pPr>
        <w:ind w:left="1080"/>
        <w:jc w:val="both"/>
        <w:rPr>
          <w:lang w:val="uk-UA"/>
        </w:rPr>
      </w:pPr>
    </w:p>
    <w:p w:rsidR="00CF72A8" w:rsidRPr="00CF72A8" w:rsidRDefault="00CF72A8" w:rsidP="00CF72A8">
      <w:pPr>
        <w:numPr>
          <w:ilvl w:val="0"/>
          <w:numId w:val="9"/>
        </w:numPr>
        <w:jc w:val="both"/>
        <w:rPr>
          <w:b/>
        </w:rPr>
      </w:pPr>
      <w:r w:rsidRPr="00CF72A8">
        <w:rPr>
          <w:b/>
          <w:lang w:val="uk-UA"/>
        </w:rPr>
        <w:t>Дані та припущення, на основі яких відстежувалася результативність та способи одержання даних</w:t>
      </w:r>
    </w:p>
    <w:p w:rsidR="00CF72A8" w:rsidRDefault="00AA2865" w:rsidP="00CF72A8">
      <w:pPr>
        <w:ind w:left="1080"/>
        <w:jc w:val="both"/>
        <w:rPr>
          <w:lang w:val="uk-UA"/>
        </w:rPr>
      </w:pPr>
      <w:r w:rsidRPr="00AA2865">
        <w:rPr>
          <w:lang w:val="uk-UA"/>
        </w:rPr>
        <w:t>Відстеження результативності проекту регуляторного акта</w:t>
      </w:r>
      <w:r>
        <w:rPr>
          <w:b/>
          <w:lang w:val="uk-UA"/>
        </w:rPr>
        <w:t xml:space="preserve"> </w:t>
      </w:r>
      <w:r w:rsidRPr="00AA2865">
        <w:rPr>
          <w:lang w:val="uk-UA"/>
        </w:rPr>
        <w:t>здійсню</w:t>
      </w:r>
      <w:r>
        <w:rPr>
          <w:lang w:val="uk-UA"/>
        </w:rPr>
        <w:t xml:space="preserve">валось з урахуванням пропозицій, які висловлювали </w:t>
      </w:r>
      <w:proofErr w:type="spellStart"/>
      <w:r>
        <w:rPr>
          <w:lang w:val="uk-UA"/>
        </w:rPr>
        <w:t>суб</w:t>
      </w:r>
      <w:proofErr w:type="spellEnd"/>
      <w:r w:rsidRPr="00AA2865">
        <w:t>’</w:t>
      </w:r>
      <w:proofErr w:type="spellStart"/>
      <w:r>
        <w:rPr>
          <w:lang w:val="uk-UA"/>
        </w:rPr>
        <w:t>єкти</w:t>
      </w:r>
      <w:proofErr w:type="spellEnd"/>
      <w:r>
        <w:rPr>
          <w:lang w:val="uk-UA"/>
        </w:rPr>
        <w:t xml:space="preserve"> господарювання, діяльність яких </w:t>
      </w:r>
      <w:proofErr w:type="spellStart"/>
      <w:r>
        <w:rPr>
          <w:lang w:val="uk-UA"/>
        </w:rPr>
        <w:t>пов</w:t>
      </w:r>
      <w:proofErr w:type="spellEnd"/>
      <w:r w:rsidRPr="00AA2865">
        <w:t>’</w:t>
      </w:r>
      <w:proofErr w:type="spellStart"/>
      <w:r>
        <w:rPr>
          <w:lang w:val="uk-UA"/>
        </w:rPr>
        <w:t>язана</w:t>
      </w:r>
      <w:proofErr w:type="spellEnd"/>
      <w:r>
        <w:rPr>
          <w:lang w:val="uk-UA"/>
        </w:rPr>
        <w:t xml:space="preserve">  з організацією пасажирських перевезень та населення. Рівень поінформованості  суб</w:t>
      </w:r>
      <w:r w:rsidRPr="00AA2865">
        <w:rPr>
          <w:lang w:val="uk-UA"/>
        </w:rPr>
        <w:t>’</w:t>
      </w:r>
      <w:r>
        <w:rPr>
          <w:lang w:val="uk-UA"/>
        </w:rPr>
        <w:t xml:space="preserve">єктів господарювання  щодо основних положень проекту акта – високий; повідомлення про оприлюднення; </w:t>
      </w:r>
      <w:r>
        <w:rPr>
          <w:lang w:val="uk-UA"/>
        </w:rPr>
        <w:lastRenderedPageBreak/>
        <w:t>повідомлення про оприлюднення та проект рішення  розміщено на офіційному сайті  Карпівської сільської ради.</w:t>
      </w:r>
    </w:p>
    <w:p w:rsidR="00AA2865" w:rsidRPr="00AA2865" w:rsidRDefault="00AA2865" w:rsidP="00CF72A8">
      <w:pPr>
        <w:ind w:left="1080"/>
        <w:jc w:val="both"/>
        <w:rPr>
          <w:lang w:val="uk-UA"/>
        </w:rPr>
      </w:pPr>
    </w:p>
    <w:p w:rsidR="00AA2865" w:rsidRPr="00AA2865" w:rsidRDefault="00AA2865" w:rsidP="00AA2865">
      <w:pPr>
        <w:numPr>
          <w:ilvl w:val="0"/>
          <w:numId w:val="9"/>
        </w:numPr>
        <w:rPr>
          <w:b/>
        </w:rPr>
      </w:pPr>
      <w:r w:rsidRPr="00AA2865">
        <w:rPr>
          <w:b/>
          <w:lang w:val="uk-UA"/>
        </w:rPr>
        <w:t>Кількісні та якісні значення показників результативності</w:t>
      </w:r>
      <w:r w:rsidRPr="00AA2865">
        <w:rPr>
          <w:b/>
        </w:rPr>
        <w:t xml:space="preserve"> </w:t>
      </w:r>
      <w:r w:rsidRPr="00AA2865">
        <w:rPr>
          <w:b/>
          <w:lang w:val="uk-UA"/>
        </w:rPr>
        <w:t>регуляторного акта</w:t>
      </w:r>
    </w:p>
    <w:p w:rsidR="00B74F4F" w:rsidRDefault="008F5781" w:rsidP="00AA2865">
      <w:pPr>
        <w:pStyle w:val="a3"/>
        <w:ind w:left="1080"/>
        <w:jc w:val="both"/>
        <w:rPr>
          <w:lang w:val="uk-UA"/>
        </w:rPr>
      </w:pPr>
      <w:r>
        <w:rPr>
          <w:lang w:val="uk-UA"/>
        </w:rPr>
        <w:t xml:space="preserve">Дія регуляторного акта </w:t>
      </w:r>
      <w:r w:rsidR="00F21CCF">
        <w:rPr>
          <w:lang w:val="uk-UA"/>
        </w:rPr>
        <w:t xml:space="preserve">поширюється на </w:t>
      </w:r>
      <w:proofErr w:type="spellStart"/>
      <w:r w:rsidR="00F21CCF">
        <w:rPr>
          <w:lang w:val="uk-UA"/>
        </w:rPr>
        <w:t>суб</w:t>
      </w:r>
      <w:proofErr w:type="spellEnd"/>
      <w:r w:rsidR="00F21CCF" w:rsidRPr="00F21CCF">
        <w:t>’</w:t>
      </w:r>
      <w:proofErr w:type="spellStart"/>
      <w:r w:rsidR="00F21CCF">
        <w:rPr>
          <w:lang w:val="uk-UA"/>
        </w:rPr>
        <w:t>єктів</w:t>
      </w:r>
      <w:proofErr w:type="spellEnd"/>
      <w:r w:rsidR="00F21CCF">
        <w:rPr>
          <w:lang w:val="uk-UA"/>
        </w:rPr>
        <w:t xml:space="preserve"> господарювання, які проваджують господарську діяльність  у сфері організації пасажирських перевезень.</w:t>
      </w:r>
    </w:p>
    <w:p w:rsidR="00F21CCF" w:rsidRDefault="00F21CCF" w:rsidP="00AA2865">
      <w:pPr>
        <w:pStyle w:val="a3"/>
        <w:ind w:left="1080"/>
        <w:jc w:val="both"/>
        <w:rPr>
          <w:lang w:val="uk-UA"/>
        </w:rPr>
      </w:pPr>
      <w:r>
        <w:rPr>
          <w:lang w:val="uk-UA"/>
        </w:rPr>
        <w:t>Результативність від впровадження регуляторного акта визначається наступними показниками:</w:t>
      </w:r>
    </w:p>
    <w:p w:rsidR="00F21CCF" w:rsidRDefault="00F21CCF" w:rsidP="00F21CCF">
      <w:pPr>
        <w:pStyle w:val="a3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кількість суб’єктів господарювання, на яких поширюватиметься  дія акта;</w:t>
      </w:r>
    </w:p>
    <w:p w:rsidR="00F21CCF" w:rsidRDefault="00F21CCF" w:rsidP="00F21CCF">
      <w:pPr>
        <w:pStyle w:val="a3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розмір надходжень коштів від провадження  господарської діяльності суб</w:t>
      </w:r>
      <w:r w:rsidRPr="00F21CCF">
        <w:rPr>
          <w:lang w:val="uk-UA"/>
        </w:rPr>
        <w:t>’</w:t>
      </w:r>
      <w:r>
        <w:rPr>
          <w:lang w:val="uk-UA"/>
        </w:rPr>
        <w:t>єктів господарювання, пов</w:t>
      </w:r>
      <w:r w:rsidRPr="00F21CCF">
        <w:rPr>
          <w:lang w:val="uk-UA"/>
        </w:rPr>
        <w:t>’</w:t>
      </w:r>
      <w:r>
        <w:rPr>
          <w:lang w:val="uk-UA"/>
        </w:rPr>
        <w:t>язаної з перевезенням пасажирів;</w:t>
      </w:r>
    </w:p>
    <w:p w:rsidR="00F21CCF" w:rsidRDefault="00F21CCF" w:rsidP="00F21CCF">
      <w:pPr>
        <w:pStyle w:val="a3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рівень поінформованості юридичних та фізичних осіб з основними положеннями акта;</w:t>
      </w:r>
    </w:p>
    <w:p w:rsidR="00F21CCF" w:rsidRDefault="00F21CCF" w:rsidP="00F21CCF">
      <w:pPr>
        <w:pStyle w:val="a3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кількість укладених договорів з авто перевізниками, кількість отриманих скарг на роботу перевізників;</w:t>
      </w:r>
    </w:p>
    <w:p w:rsidR="00F21CCF" w:rsidRDefault="00F21CCF" w:rsidP="00F21CCF">
      <w:pPr>
        <w:pStyle w:val="a3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кількість автобусів, залучених до пе</w:t>
      </w:r>
      <w:r w:rsidR="0094368C">
        <w:rPr>
          <w:lang w:val="uk-UA"/>
        </w:rPr>
        <w:t>ревезення  пасажирів на маршрутах;</w:t>
      </w:r>
    </w:p>
    <w:p w:rsidR="0094368C" w:rsidRDefault="0094368C" w:rsidP="00F21CCF">
      <w:pPr>
        <w:pStyle w:val="a3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>обсяг перевезених пасажирів на автотранспорті, у тому числі пільгових категорій громадян.</w:t>
      </w:r>
    </w:p>
    <w:p w:rsidR="0094368C" w:rsidRDefault="0094368C" w:rsidP="0094368C">
      <w:pPr>
        <w:pStyle w:val="a3"/>
        <w:ind w:left="1440"/>
        <w:jc w:val="both"/>
        <w:rPr>
          <w:lang w:val="uk-UA"/>
        </w:rPr>
      </w:pPr>
    </w:p>
    <w:p w:rsidR="00C72D6F" w:rsidRDefault="00C72D6F" w:rsidP="0094368C">
      <w:pPr>
        <w:pStyle w:val="a3"/>
        <w:ind w:left="1440"/>
        <w:jc w:val="both"/>
        <w:rPr>
          <w:lang w:val="uk-UA"/>
        </w:rPr>
      </w:pPr>
    </w:p>
    <w:p w:rsidR="0094368C" w:rsidRDefault="0094368C" w:rsidP="0094368C">
      <w:pPr>
        <w:pStyle w:val="a3"/>
        <w:numPr>
          <w:ilvl w:val="0"/>
          <w:numId w:val="9"/>
        </w:numPr>
        <w:jc w:val="both"/>
        <w:rPr>
          <w:b/>
          <w:lang w:val="uk-UA"/>
        </w:rPr>
      </w:pPr>
      <w:r w:rsidRPr="0094368C">
        <w:rPr>
          <w:b/>
          <w:lang w:val="uk-UA"/>
        </w:rPr>
        <w:t>Оцінка результатів реалізації регуляторного акта та ступеня досягнення визначених цілей регуляторного акта</w:t>
      </w:r>
    </w:p>
    <w:p w:rsidR="00544380" w:rsidRPr="00544380" w:rsidRDefault="00544380" w:rsidP="00BC41DD">
      <w:pPr>
        <w:ind w:left="1064"/>
        <w:jc w:val="both"/>
        <w:rPr>
          <w:lang w:val="uk-UA"/>
        </w:rPr>
      </w:pPr>
      <w:r>
        <w:rPr>
          <w:lang w:val="uk-UA"/>
        </w:rPr>
        <w:t xml:space="preserve">Результатом впровадження рішення </w:t>
      </w:r>
      <w:r w:rsidRPr="00544380">
        <w:rPr>
          <w:lang w:val="uk-UA"/>
        </w:rPr>
        <w:t>«Про затвердження Умов конкурсу  з визначення пасажирських автомобільних перевізників на приміських автобусних маршрутах загального користування, що проходять у межах території Карпівської сільської ради  Широківського району Дніпропетровської області»</w:t>
      </w:r>
      <w:r>
        <w:rPr>
          <w:lang w:val="uk-UA"/>
        </w:rPr>
        <w:t xml:space="preserve"> є забезпечення якісної підготовки  та організації проведення конкурсу  з перевезення пасажирів  на приміських автобусних маршрутах загального користування.</w:t>
      </w:r>
    </w:p>
    <w:p w:rsidR="00544380" w:rsidRDefault="00544380" w:rsidP="00BC41DD">
      <w:pPr>
        <w:pStyle w:val="a3"/>
        <w:ind w:left="1064"/>
        <w:jc w:val="both"/>
        <w:rPr>
          <w:lang w:val="uk-UA"/>
        </w:rPr>
      </w:pPr>
      <w:r>
        <w:rPr>
          <w:lang w:val="uk-UA"/>
        </w:rPr>
        <w:t>Відповідний регуляторний акт – довгостроковий. Доповнення та зміни будуть вноситись  після внесення відповідних змін  до чинного законодавства України.</w:t>
      </w:r>
    </w:p>
    <w:p w:rsidR="00544380" w:rsidRDefault="00544380" w:rsidP="00BC41DD">
      <w:pPr>
        <w:pStyle w:val="a3"/>
        <w:ind w:left="1064"/>
        <w:jc w:val="both"/>
        <w:rPr>
          <w:lang w:val="uk-UA"/>
        </w:rPr>
      </w:pPr>
      <w:r>
        <w:rPr>
          <w:lang w:val="uk-UA"/>
        </w:rPr>
        <w:t>Відстеження результативності регуляторного акта здійснюватиметься шляхом аналізу  даних моніторингу пасажирських перевезень  та вивчення громадської думки.</w:t>
      </w:r>
    </w:p>
    <w:p w:rsidR="00544380" w:rsidRDefault="00544380" w:rsidP="00BC41DD">
      <w:pPr>
        <w:pStyle w:val="a3"/>
        <w:ind w:left="1064"/>
        <w:jc w:val="both"/>
        <w:rPr>
          <w:lang w:val="uk-UA"/>
        </w:rPr>
      </w:pPr>
      <w:r>
        <w:rPr>
          <w:lang w:val="uk-UA"/>
        </w:rPr>
        <w:t xml:space="preserve">Подальше відстеження результативності регуляторного акта  буде здійснюватись  згідно зі статтею  </w:t>
      </w:r>
      <w:r w:rsidR="00DC1B2F">
        <w:rPr>
          <w:lang w:val="uk-UA"/>
        </w:rPr>
        <w:t>10 Закону України «Про засади державної регуляторної політики у сфері господарської діяльності»</w:t>
      </w:r>
    </w:p>
    <w:p w:rsidR="00892F9B" w:rsidRDefault="00892F9B" w:rsidP="00544380">
      <w:pPr>
        <w:pStyle w:val="a3"/>
        <w:ind w:left="714"/>
        <w:jc w:val="both"/>
        <w:rPr>
          <w:lang w:val="uk-UA"/>
        </w:rPr>
      </w:pPr>
    </w:p>
    <w:p w:rsidR="00892F9B" w:rsidRDefault="00892F9B" w:rsidP="00544380">
      <w:pPr>
        <w:pStyle w:val="a3"/>
        <w:ind w:left="714"/>
        <w:jc w:val="both"/>
        <w:rPr>
          <w:lang w:val="uk-UA"/>
        </w:rPr>
      </w:pPr>
    </w:p>
    <w:p w:rsidR="00ED3E6F" w:rsidRDefault="00ED3E6F" w:rsidP="00544380">
      <w:pPr>
        <w:pStyle w:val="a3"/>
        <w:ind w:left="714"/>
        <w:jc w:val="both"/>
        <w:rPr>
          <w:lang w:val="uk-UA"/>
        </w:rPr>
      </w:pPr>
    </w:p>
    <w:p w:rsidR="00ED3E6F" w:rsidRDefault="00ED3E6F" w:rsidP="00544380">
      <w:pPr>
        <w:pStyle w:val="a3"/>
        <w:ind w:left="714"/>
        <w:jc w:val="both"/>
        <w:rPr>
          <w:lang w:val="uk-UA"/>
        </w:rPr>
      </w:pPr>
    </w:p>
    <w:p w:rsidR="00892F9B" w:rsidRDefault="00892F9B" w:rsidP="00544380">
      <w:pPr>
        <w:pStyle w:val="a3"/>
        <w:ind w:left="714"/>
        <w:jc w:val="both"/>
        <w:rPr>
          <w:lang w:val="uk-UA"/>
        </w:rPr>
      </w:pPr>
      <w:r>
        <w:rPr>
          <w:lang w:val="uk-UA"/>
        </w:rPr>
        <w:t xml:space="preserve">Начальник відділу фінансів та </w:t>
      </w:r>
    </w:p>
    <w:p w:rsidR="00892F9B" w:rsidRPr="0094368C" w:rsidRDefault="00892F9B" w:rsidP="00544380">
      <w:pPr>
        <w:pStyle w:val="a3"/>
        <w:ind w:left="714"/>
        <w:jc w:val="both"/>
        <w:rPr>
          <w:lang w:val="uk-UA"/>
        </w:rPr>
      </w:pPr>
      <w:r>
        <w:rPr>
          <w:lang w:val="uk-UA"/>
        </w:rPr>
        <w:t>планування бюджету                                                                І.В.</w:t>
      </w:r>
      <w:proofErr w:type="spellStart"/>
      <w:r>
        <w:rPr>
          <w:lang w:val="uk-UA"/>
        </w:rPr>
        <w:t>Киричок</w:t>
      </w:r>
      <w:proofErr w:type="spellEnd"/>
    </w:p>
    <w:p w:rsidR="0094368C" w:rsidRDefault="0094368C" w:rsidP="00544380">
      <w:pPr>
        <w:ind w:left="714"/>
        <w:jc w:val="both"/>
        <w:rPr>
          <w:b/>
          <w:lang w:val="uk-UA"/>
        </w:rPr>
      </w:pPr>
    </w:p>
    <w:p w:rsidR="0094368C" w:rsidRPr="0094368C" w:rsidRDefault="0094368C" w:rsidP="00544380">
      <w:pPr>
        <w:ind w:left="714"/>
        <w:jc w:val="both"/>
        <w:rPr>
          <w:b/>
          <w:lang w:val="uk-UA"/>
        </w:rPr>
      </w:pPr>
      <w:r>
        <w:rPr>
          <w:b/>
          <w:lang w:val="uk-UA"/>
        </w:rPr>
        <w:t xml:space="preserve">                 </w:t>
      </w:r>
    </w:p>
    <w:p w:rsidR="003C51FB" w:rsidRPr="0070445C" w:rsidRDefault="003C51FB" w:rsidP="003C51FB">
      <w:pPr>
        <w:ind w:left="720"/>
        <w:rPr>
          <w:lang w:val="uk-UA"/>
        </w:rPr>
      </w:pPr>
    </w:p>
    <w:p w:rsidR="003C51FB" w:rsidRDefault="003C51FB" w:rsidP="003C51FB">
      <w:pPr>
        <w:rPr>
          <w:lang w:val="uk-UA"/>
        </w:rPr>
      </w:pPr>
    </w:p>
    <w:sectPr w:rsidR="003C51FB" w:rsidSect="00C72D6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AC1" w:rsidRDefault="00D54AC1" w:rsidP="00C72D6F">
      <w:r>
        <w:separator/>
      </w:r>
    </w:p>
  </w:endnote>
  <w:endnote w:type="continuationSeparator" w:id="0">
    <w:p w:rsidR="00D54AC1" w:rsidRDefault="00D54AC1" w:rsidP="00C7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AC1" w:rsidRDefault="00D54AC1" w:rsidP="00C72D6F">
      <w:r>
        <w:separator/>
      </w:r>
    </w:p>
  </w:footnote>
  <w:footnote w:type="continuationSeparator" w:id="0">
    <w:p w:rsidR="00D54AC1" w:rsidRDefault="00D54AC1" w:rsidP="00C72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3219"/>
      <w:docPartObj>
        <w:docPartGallery w:val="Page Numbers (Top of Page)"/>
        <w:docPartUnique/>
      </w:docPartObj>
    </w:sdtPr>
    <w:sdtContent>
      <w:p w:rsidR="00C72D6F" w:rsidRDefault="00C72D6F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72D6F" w:rsidRDefault="00C72D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B7C"/>
    <w:multiLevelType w:val="multilevel"/>
    <w:tmpl w:val="2A3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B30C8"/>
    <w:multiLevelType w:val="multilevel"/>
    <w:tmpl w:val="3934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00D54"/>
    <w:multiLevelType w:val="hybridMultilevel"/>
    <w:tmpl w:val="EED2B168"/>
    <w:lvl w:ilvl="0" w:tplc="6510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9E8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02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48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A9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C2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CB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6D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F88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04B49"/>
    <w:multiLevelType w:val="hybridMultilevel"/>
    <w:tmpl w:val="2AFC8354"/>
    <w:lvl w:ilvl="0" w:tplc="068EB0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F401B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428E7739"/>
    <w:multiLevelType w:val="hybridMultilevel"/>
    <w:tmpl w:val="257A1F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B215E"/>
    <w:multiLevelType w:val="multilevel"/>
    <w:tmpl w:val="9E72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35262"/>
    <w:multiLevelType w:val="multilevel"/>
    <w:tmpl w:val="641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E267A"/>
    <w:multiLevelType w:val="hybridMultilevel"/>
    <w:tmpl w:val="19B83250"/>
    <w:lvl w:ilvl="0" w:tplc="04B4C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400C5C"/>
    <w:multiLevelType w:val="hybridMultilevel"/>
    <w:tmpl w:val="E8BC2092"/>
    <w:lvl w:ilvl="0" w:tplc="B2C22864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93E61"/>
    <w:rsid w:val="0002375E"/>
    <w:rsid w:val="000A3B9D"/>
    <w:rsid w:val="000F217F"/>
    <w:rsid w:val="00114B1A"/>
    <w:rsid w:val="001A4FE8"/>
    <w:rsid w:val="001D2F1A"/>
    <w:rsid w:val="002A45BA"/>
    <w:rsid w:val="00354262"/>
    <w:rsid w:val="0037210F"/>
    <w:rsid w:val="00393E61"/>
    <w:rsid w:val="003B4AAA"/>
    <w:rsid w:val="003C51FB"/>
    <w:rsid w:val="00524D19"/>
    <w:rsid w:val="00544380"/>
    <w:rsid w:val="00545BC7"/>
    <w:rsid w:val="00560385"/>
    <w:rsid w:val="00584FF5"/>
    <w:rsid w:val="005D7B79"/>
    <w:rsid w:val="006664D6"/>
    <w:rsid w:val="006E7E6A"/>
    <w:rsid w:val="0070445C"/>
    <w:rsid w:val="007B25C2"/>
    <w:rsid w:val="007B49A5"/>
    <w:rsid w:val="007D3E00"/>
    <w:rsid w:val="008074A6"/>
    <w:rsid w:val="00892F9B"/>
    <w:rsid w:val="008962D0"/>
    <w:rsid w:val="008F5781"/>
    <w:rsid w:val="0094368C"/>
    <w:rsid w:val="009D645A"/>
    <w:rsid w:val="009F0E18"/>
    <w:rsid w:val="00A42E07"/>
    <w:rsid w:val="00A63A5F"/>
    <w:rsid w:val="00AA2865"/>
    <w:rsid w:val="00B451D3"/>
    <w:rsid w:val="00B63158"/>
    <w:rsid w:val="00B74F4F"/>
    <w:rsid w:val="00BC41DD"/>
    <w:rsid w:val="00BD64D4"/>
    <w:rsid w:val="00C11491"/>
    <w:rsid w:val="00C72D6F"/>
    <w:rsid w:val="00CF72A8"/>
    <w:rsid w:val="00D509C1"/>
    <w:rsid w:val="00D54AC1"/>
    <w:rsid w:val="00DB08F2"/>
    <w:rsid w:val="00DC1B2F"/>
    <w:rsid w:val="00E13EFD"/>
    <w:rsid w:val="00E97A76"/>
    <w:rsid w:val="00ED1FE1"/>
    <w:rsid w:val="00ED3E6F"/>
    <w:rsid w:val="00EE47DD"/>
    <w:rsid w:val="00F13BCC"/>
    <w:rsid w:val="00F21CCF"/>
    <w:rsid w:val="00F27CB1"/>
    <w:rsid w:val="00FB3E97"/>
    <w:rsid w:val="00FD5F09"/>
    <w:rsid w:val="00FE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3B9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0A3B9D"/>
    <w:rPr>
      <w:color w:val="0000FF"/>
      <w:u w:val="single"/>
    </w:rPr>
  </w:style>
  <w:style w:type="character" w:styleId="a6">
    <w:name w:val="Strong"/>
    <w:basedOn w:val="a0"/>
    <w:uiPriority w:val="22"/>
    <w:qFormat/>
    <w:rsid w:val="000A3B9D"/>
    <w:rPr>
      <w:b/>
      <w:bCs/>
    </w:rPr>
  </w:style>
  <w:style w:type="paragraph" w:styleId="a7">
    <w:name w:val="header"/>
    <w:basedOn w:val="a"/>
    <w:link w:val="a8"/>
    <w:uiPriority w:val="99"/>
    <w:unhideWhenUsed/>
    <w:rsid w:val="00C72D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2D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C72D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2D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33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88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18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57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40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47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92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92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73CB8-3090-4B8B-B40D-EF44FAAB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2019-09-25T10:23:00Z</cp:lastPrinted>
  <dcterms:created xsi:type="dcterms:W3CDTF">2019-09-03T13:01:00Z</dcterms:created>
  <dcterms:modified xsi:type="dcterms:W3CDTF">2019-09-25T10:23:00Z</dcterms:modified>
</cp:coreProperties>
</file>