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1298" w14:textId="77777777" w:rsidR="00830936" w:rsidRPr="00830936" w:rsidRDefault="00830936" w:rsidP="0083093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3FA41448" w14:textId="77777777" w:rsidR="00830936" w:rsidRPr="005E0A06" w:rsidRDefault="00830936" w:rsidP="008309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0A06">
        <w:rPr>
          <w:rFonts w:ascii="Times New Roman" w:eastAsia="Times New Roman" w:hAnsi="Times New Roman"/>
          <w:b/>
          <w:sz w:val="28"/>
          <w:szCs w:val="28"/>
        </w:rPr>
        <w:t>Сектор культури і туризму Карпівської сільської ради</w:t>
      </w:r>
    </w:p>
    <w:p w14:paraId="00000003" w14:textId="14AAD770" w:rsidR="00967B2C" w:rsidRPr="005E0A06" w:rsidRDefault="00830936" w:rsidP="008309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0A06">
        <w:rPr>
          <w:rFonts w:ascii="Times New Roman" w:eastAsia="Times New Roman" w:hAnsi="Times New Roman"/>
          <w:b/>
          <w:sz w:val="28"/>
          <w:szCs w:val="28"/>
        </w:rPr>
        <w:t>Криворізького району Дніпропетровської області</w:t>
      </w:r>
    </w:p>
    <w:p w14:paraId="00000004" w14:textId="77777777" w:rsidR="00967B2C" w:rsidRPr="00C54237" w:rsidRDefault="00137DC2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4237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57452FCD" w14:textId="45596919" w:rsidR="007F7EDB" w:rsidRPr="00C54237" w:rsidRDefault="00137DC2" w:rsidP="007F7EDB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54237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C54237">
        <w:rPr>
          <w:rFonts w:ascii="Times New Roman" w:eastAsia="Times New Roman" w:hAnsi="Times New Roman"/>
          <w:b/>
          <w:sz w:val="24"/>
          <w:szCs w:val="24"/>
        </w:rPr>
        <w:t xml:space="preserve">закупівлі природного газу, </w:t>
      </w:r>
      <w:r w:rsidRPr="00C54237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  <w:r w:rsidR="007F7EDB" w:rsidRPr="00C54237">
        <w:rPr>
          <w:rFonts w:ascii="Times New Roman" w:hAnsi="Times New Roman"/>
          <w:sz w:val="24"/>
          <w:szCs w:val="24"/>
        </w:rPr>
        <w:t xml:space="preserve"> </w:t>
      </w:r>
      <w:r w:rsidR="007F7EDB" w:rsidRPr="00C54237">
        <w:rPr>
          <w:rFonts w:ascii="Times New Roman" w:eastAsia="Times New Roman" w:hAnsi="Times New Roman"/>
          <w:sz w:val="24"/>
          <w:szCs w:val="24"/>
        </w:rPr>
        <w:t>на 2024 рік</w:t>
      </w:r>
    </w:p>
    <w:p w14:paraId="29480A9E" w14:textId="2AADD686" w:rsidR="007F7EDB" w:rsidRPr="00C54237" w:rsidRDefault="007F7EDB" w:rsidP="00137DC2">
      <w:pPr>
        <w:spacing w:after="28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C54237">
        <w:rPr>
          <w:rFonts w:ascii="Times New Roman" w:eastAsia="Times New Roman" w:hAnsi="Times New Roman"/>
          <w:i/>
          <w:sz w:val="24"/>
          <w:szCs w:val="24"/>
        </w:rPr>
        <w:t xml:space="preserve">На виконання вимог Постанови Кабінету Міністрів України №710 від 11.10.2016 року </w:t>
      </w:r>
      <w:r w:rsidR="007A779A">
        <w:rPr>
          <w:rFonts w:ascii="Times New Roman" w:eastAsia="Times New Roman" w:hAnsi="Times New Roman"/>
          <w:i/>
          <w:sz w:val="24"/>
          <w:szCs w:val="24"/>
        </w:rPr>
        <w:t xml:space="preserve">    </w:t>
      </w:r>
      <w:r w:rsidRPr="00C54237">
        <w:rPr>
          <w:rFonts w:ascii="Times New Roman" w:eastAsia="Times New Roman" w:hAnsi="Times New Roman"/>
          <w:i/>
          <w:sz w:val="24"/>
          <w:szCs w:val="24"/>
        </w:rPr>
        <w:t xml:space="preserve">"Про ефективне використання державних коштів", надається обґрунтування технічних та якісних характеристик, розміру бюджетного призначення і очікуваної вартості предмета закупівлі природного газу для Сектор культури і туризму </w:t>
      </w:r>
      <w:proofErr w:type="spellStart"/>
      <w:r w:rsidRPr="00C54237">
        <w:rPr>
          <w:rFonts w:ascii="Times New Roman" w:eastAsia="Times New Roman" w:hAnsi="Times New Roman"/>
          <w:i/>
          <w:sz w:val="24"/>
          <w:szCs w:val="24"/>
        </w:rPr>
        <w:t>Карпівської</w:t>
      </w:r>
      <w:proofErr w:type="spellEnd"/>
      <w:r w:rsidRPr="00C54237">
        <w:rPr>
          <w:rFonts w:ascii="Times New Roman" w:eastAsia="Times New Roman" w:hAnsi="Times New Roman"/>
          <w:i/>
          <w:sz w:val="24"/>
          <w:szCs w:val="24"/>
        </w:rPr>
        <w:t xml:space="preserve"> сільської ради Криворізького району Дніпропетровської області.</w:t>
      </w:r>
    </w:p>
    <w:p w14:paraId="00000007" w14:textId="600D6F5F" w:rsidR="00967B2C" w:rsidRPr="00C54237" w:rsidRDefault="00137DC2" w:rsidP="007F7EDB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4237">
        <w:rPr>
          <w:rFonts w:ascii="Times New Roman" w:eastAsia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830936" w:rsidRPr="00C54237">
        <w:rPr>
          <w:rFonts w:ascii="Times New Roman" w:eastAsia="Times New Roman" w:hAnsi="Times New Roman"/>
          <w:b/>
          <w:sz w:val="24"/>
          <w:szCs w:val="24"/>
        </w:rPr>
        <w:t xml:space="preserve"> Сектор культури і туризму Карпівської сільської ради  Криворізького району Дніпропетровської області ,вул. Центральна,97-А, с. </w:t>
      </w:r>
      <w:proofErr w:type="spellStart"/>
      <w:r w:rsidR="00830936" w:rsidRPr="00C54237">
        <w:rPr>
          <w:rFonts w:ascii="Times New Roman" w:eastAsia="Times New Roman" w:hAnsi="Times New Roman"/>
          <w:b/>
          <w:sz w:val="24"/>
          <w:szCs w:val="24"/>
        </w:rPr>
        <w:t>Карпівка</w:t>
      </w:r>
      <w:proofErr w:type="spellEnd"/>
      <w:r w:rsidR="00830936" w:rsidRPr="00C54237">
        <w:rPr>
          <w:rFonts w:ascii="Times New Roman" w:eastAsia="Times New Roman" w:hAnsi="Times New Roman"/>
          <w:b/>
          <w:sz w:val="24"/>
          <w:szCs w:val="24"/>
        </w:rPr>
        <w:t>, Криворізького району, Дніпропетровської області, 53742, код ЄДРПОУ 41807049,</w:t>
      </w:r>
      <w:r w:rsidR="005E0A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30936" w:rsidRPr="00C54237">
        <w:rPr>
          <w:rFonts w:ascii="Times New Roman" w:eastAsia="Times New Roman" w:hAnsi="Times New Roman"/>
          <w:b/>
          <w:sz w:val="24"/>
          <w:szCs w:val="24"/>
        </w:rPr>
        <w:t>категорія –юридичні особи, які забезпечують потреби держави або територіальні громади.</w:t>
      </w:r>
    </w:p>
    <w:p w14:paraId="6555DE97" w14:textId="77777777" w:rsidR="007F7EDB" w:rsidRPr="00C54237" w:rsidRDefault="00137DC2" w:rsidP="007F7EDB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54237">
        <w:rPr>
          <w:rFonts w:ascii="Times New Roman" w:eastAsia="Times New Roman" w:hAnsi="Times New Roman"/>
          <w:sz w:val="24"/>
          <w:szCs w:val="24"/>
        </w:rPr>
        <w:t xml:space="preserve"> </w:t>
      </w:r>
      <w:r w:rsidR="005C2735"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>Природний газ(</w:t>
      </w:r>
      <w:r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C2735"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ДК 021:2015: </w:t>
      </w:r>
      <w:r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>код 09120000-</w:t>
      </w:r>
      <w:r w:rsidR="005C2735"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>6 –«Газове паливо»)</w:t>
      </w:r>
      <w:r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(код номенклатурн</w:t>
      </w:r>
      <w:r w:rsidRPr="00C54237">
        <w:rPr>
          <w:rFonts w:ascii="Times New Roman" w:eastAsia="Times New Roman" w:hAnsi="Times New Roman"/>
          <w:b/>
          <w:sz w:val="24"/>
          <w:szCs w:val="24"/>
        </w:rPr>
        <w:t>ої</w:t>
      </w:r>
      <w:r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позиці</w:t>
      </w:r>
      <w:r w:rsidRPr="00C54237">
        <w:rPr>
          <w:rFonts w:ascii="Times New Roman" w:eastAsia="Times New Roman" w:hAnsi="Times New Roman"/>
          <w:b/>
          <w:sz w:val="24"/>
          <w:szCs w:val="24"/>
        </w:rPr>
        <w:t>ї</w:t>
      </w:r>
      <w:r w:rsidRPr="00C542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54237">
        <w:rPr>
          <w:rFonts w:ascii="Times New Roman" w:eastAsia="Times New Roman" w:hAnsi="Times New Roman"/>
          <w:b/>
          <w:color w:val="242424"/>
          <w:sz w:val="24"/>
          <w:szCs w:val="24"/>
        </w:rPr>
        <w:t>09123000-7 Природний газ).</w:t>
      </w:r>
    </w:p>
    <w:p w14:paraId="44E93AFB" w14:textId="2A49439D" w:rsidR="007F7EDB" w:rsidRPr="00C54237" w:rsidRDefault="00137DC2" w:rsidP="007F7EDB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54237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="005C2735" w:rsidRPr="00C54237">
        <w:rPr>
          <w:rFonts w:ascii="Times New Roman" w:eastAsia="Times New Roman" w:hAnsi="Times New Roman"/>
          <w:sz w:val="24"/>
          <w:szCs w:val="24"/>
        </w:rPr>
        <w:t xml:space="preserve"> </w:t>
      </w:r>
      <w:r w:rsidR="005C2735" w:rsidRPr="00C54237">
        <w:rPr>
          <w:rFonts w:ascii="Times New Roman" w:eastAsia="Times New Roman" w:hAnsi="Times New Roman"/>
          <w:b/>
          <w:sz w:val="24"/>
          <w:szCs w:val="24"/>
        </w:rPr>
        <w:t>UA-2024-09-23-010966-a</w:t>
      </w:r>
      <w:r w:rsidRPr="00C54237">
        <w:rPr>
          <w:rFonts w:ascii="Times New Roman" w:eastAsia="Times New Roman" w:hAnsi="Times New Roman"/>
          <w:b/>
          <w:sz w:val="24"/>
          <w:szCs w:val="24"/>
        </w:rPr>
        <w:t>.</w:t>
      </w:r>
      <w:bookmarkStart w:id="1" w:name="_heading=h.3znysh7" w:colFirst="0" w:colLast="0"/>
      <w:bookmarkEnd w:id="1"/>
    </w:p>
    <w:p w14:paraId="0000000B" w14:textId="0E0A4FC5" w:rsidR="00967B2C" w:rsidRDefault="00137DC2" w:rsidP="007F7ED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54237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E02586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5C2735" w:rsidRPr="00C54237">
        <w:rPr>
          <w:rFonts w:ascii="Times New Roman" w:eastAsia="Times New Roman" w:hAnsi="Times New Roman"/>
          <w:b/>
          <w:sz w:val="24"/>
          <w:szCs w:val="24"/>
        </w:rPr>
        <w:t>430 732,22</w:t>
      </w:r>
      <w:r w:rsidR="005C2735" w:rsidRPr="00C542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237">
        <w:rPr>
          <w:rFonts w:ascii="Times New Roman" w:eastAsia="Times New Roman" w:hAnsi="Times New Roman"/>
          <w:b/>
          <w:sz w:val="24"/>
          <w:szCs w:val="24"/>
        </w:rPr>
        <w:t>грн.</w:t>
      </w:r>
      <w:r w:rsidR="007F7EDB" w:rsidRPr="00C5423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E7726" w:rsidRPr="00C54237">
        <w:rPr>
          <w:rFonts w:ascii="Times New Roman" w:eastAsia="Times New Roman" w:hAnsi="Times New Roman"/>
          <w:b/>
          <w:sz w:val="24"/>
          <w:szCs w:val="24"/>
        </w:rPr>
        <w:t>з ПДВ.</w:t>
      </w:r>
    </w:p>
    <w:p w14:paraId="6F6E0C91" w14:textId="00E1D388" w:rsidR="00B91B68" w:rsidRPr="00B91B68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Особливості здійснення закупівлі згідно з підпунктом 6 пункту 13  Особливостей здійснення публічних </w:t>
      </w:r>
      <w:proofErr w:type="spellStart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закупівель</w:t>
      </w:r>
      <w:proofErr w:type="spellEnd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 та з урахуванням, що  22.08.2023року прийнято постанову КМУ №896 «Про внесення змін до постанови Кабінету Міністрів України від 19 липня 2022р. №812»(набули чинності 24.08.2023р.), цими змінами подовжено дію постанови від 19.07.2022р. №812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</w:t>
      </w:r>
      <w:r w:rsidR="007A779A">
        <w:rPr>
          <w:rFonts w:ascii="Times New Roman" w:eastAsia="Times New Roman" w:hAnsi="Times New Roman"/>
          <w:color w:val="000000"/>
          <w:sz w:val="24"/>
          <w:szCs w:val="24"/>
        </w:rPr>
        <w:t>нями)(надалі – Положення) до «31» груд</w:t>
      </w: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ня 2024 року.</w:t>
      </w:r>
    </w:p>
    <w:p w14:paraId="4BC8C8CC" w14:textId="4B7431AB" w:rsidR="00B91B68" w:rsidRPr="00B91B68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Пунктом 6 цього Положення визначено що ТОВ «Газопостачальна компанія «Нафтогаз </w:t>
      </w:r>
      <w:proofErr w:type="spellStart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Трейдинг</w:t>
      </w:r>
      <w:proofErr w:type="spellEnd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» постачає з </w:t>
      </w:r>
      <w:r w:rsidR="007A779A">
        <w:rPr>
          <w:rFonts w:ascii="Times New Roman" w:eastAsia="Times New Roman" w:hAnsi="Times New Roman"/>
          <w:color w:val="000000"/>
          <w:sz w:val="24"/>
          <w:szCs w:val="24"/>
        </w:rPr>
        <w:t xml:space="preserve">дати укладання договору </w:t>
      </w: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по </w:t>
      </w:r>
      <w:r w:rsidR="007A779A">
        <w:rPr>
          <w:rFonts w:ascii="Times New Roman" w:eastAsia="Times New Roman" w:hAnsi="Times New Roman"/>
          <w:color w:val="000000"/>
          <w:sz w:val="24"/>
          <w:szCs w:val="24"/>
        </w:rPr>
        <w:t>«31» грудня 2024 року</w:t>
      </w: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(включно) природний газ бюджетним установам, за ціною, що становить 16 390 гривень з урахуванням податку на додану вартість за 1000 </w:t>
      </w:r>
      <w:proofErr w:type="spellStart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куб.метрів</w:t>
      </w:r>
      <w:proofErr w:type="spellEnd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 газу (без урахування тарифу на послуги з транспортування природного газу для точки виходу та коефіцієнта, який застосовується у разі замовленн</w:t>
      </w:r>
      <w:r w:rsidR="007A779A">
        <w:rPr>
          <w:rFonts w:ascii="Times New Roman" w:eastAsia="Times New Roman" w:hAnsi="Times New Roman"/>
          <w:color w:val="000000"/>
          <w:sz w:val="24"/>
          <w:szCs w:val="24"/>
        </w:rPr>
        <w:t>я потужності на добу наперед).</w:t>
      </w:r>
    </w:p>
    <w:p w14:paraId="70CC1272" w14:textId="77777777" w:rsidR="00B91B68" w:rsidRPr="00B91B68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предмета закупівлі визначена (розрахована) виходячи із ціни на природний газ, запропонованої ТОВ «Газопостачальна компанія «Нафтогаз </w:t>
      </w:r>
      <w:proofErr w:type="spellStart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Трейдинг</w:t>
      </w:r>
      <w:proofErr w:type="spellEnd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»:</w:t>
      </w:r>
    </w:p>
    <w:p w14:paraId="5FECA589" w14:textId="77777777" w:rsidR="00B91B68" w:rsidRPr="00B91B68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Ціна  природного газу за 1000 куб. м  газу без ПДВ – 13 658,33 грн.,</w:t>
      </w:r>
    </w:p>
    <w:p w14:paraId="14975802" w14:textId="77777777" w:rsidR="00B91B68" w:rsidRPr="00B91B68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крім того податок на додану вартість за ставкою 20%,</w:t>
      </w:r>
    </w:p>
    <w:p w14:paraId="0D17F309" w14:textId="43A25A5E" w:rsidR="00B91B68" w:rsidRPr="00B91B68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ціна природного газу за 1000 куб.</w:t>
      </w:r>
      <w:r w:rsidR="007A77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м з ПДВ – 16 390,00грн.</w:t>
      </w:r>
    </w:p>
    <w:p w14:paraId="6AD35D7C" w14:textId="175DFF85" w:rsidR="00B91B68" w:rsidRPr="00B91B68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крім того тариф на послуги транспортування природного газу для внутрішньої точки виходу з газотранспортної </w:t>
      </w:r>
      <w:r w:rsidR="007A779A">
        <w:rPr>
          <w:rFonts w:ascii="Times New Roman" w:eastAsia="Times New Roman" w:hAnsi="Times New Roman"/>
          <w:color w:val="000000"/>
          <w:sz w:val="24"/>
          <w:szCs w:val="24"/>
        </w:rPr>
        <w:t xml:space="preserve">системи – 124,16  грн. без ПДВ, </w:t>
      </w: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грн., крім того ПДВ – 20</w:t>
      </w:r>
      <w:r w:rsidR="007A779A">
        <w:rPr>
          <w:rFonts w:ascii="Times New Roman" w:eastAsia="Times New Roman" w:hAnsi="Times New Roman"/>
          <w:color w:val="000000"/>
          <w:sz w:val="24"/>
          <w:szCs w:val="24"/>
        </w:rPr>
        <w:t xml:space="preserve">% , всього з ПДВ – 27,315 </w:t>
      </w:r>
      <w:proofErr w:type="spellStart"/>
      <w:r w:rsidR="007A779A">
        <w:rPr>
          <w:rFonts w:ascii="Times New Roman" w:eastAsia="Times New Roman" w:hAnsi="Times New Roman"/>
          <w:color w:val="000000"/>
          <w:sz w:val="24"/>
          <w:szCs w:val="24"/>
        </w:rPr>
        <w:t>грн.,</w:t>
      </w: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всього</w:t>
      </w:r>
      <w:proofErr w:type="spellEnd"/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 з ПДВ – 163,89грн. за 1000 куб. м.</w:t>
      </w:r>
    </w:p>
    <w:p w14:paraId="49B6473F" w14:textId="77777777" w:rsidR="00B91B68" w:rsidRPr="00B91B68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добу, за цим Договором становить </w:t>
      </w:r>
      <w:r w:rsidRPr="00AE009E">
        <w:rPr>
          <w:rFonts w:ascii="Times New Roman" w:eastAsia="Times New Roman" w:hAnsi="Times New Roman"/>
          <w:b/>
          <w:color w:val="000000"/>
          <w:sz w:val="24"/>
          <w:szCs w:val="24"/>
        </w:rPr>
        <w:t>16 553,89 грн</w:t>
      </w: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7922EFB" w14:textId="02BF9152" w:rsidR="00870D31" w:rsidRPr="00AE009E" w:rsidRDefault="00B91B68" w:rsidP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 Обсяг закупівлі визначається на підставі </w:t>
      </w:r>
      <w:r w:rsidR="00AE009E">
        <w:rPr>
          <w:rFonts w:ascii="Times New Roman" w:eastAsia="Times New Roman" w:hAnsi="Times New Roman"/>
          <w:color w:val="000000"/>
          <w:sz w:val="24"/>
          <w:szCs w:val="24"/>
        </w:rPr>
        <w:t xml:space="preserve">змін до </w:t>
      </w:r>
      <w:r w:rsidRPr="00B91B68">
        <w:rPr>
          <w:rFonts w:ascii="Times New Roman" w:eastAsia="Times New Roman" w:hAnsi="Times New Roman"/>
          <w:color w:val="000000"/>
          <w:sz w:val="24"/>
          <w:szCs w:val="24"/>
        </w:rPr>
        <w:t xml:space="preserve">річного плану на 2024рік </w:t>
      </w:r>
      <w:r w:rsidR="00AE009E">
        <w:rPr>
          <w:rFonts w:ascii="Times New Roman" w:eastAsia="Times New Roman" w:hAnsi="Times New Roman"/>
          <w:color w:val="000000"/>
          <w:sz w:val="24"/>
          <w:szCs w:val="24"/>
        </w:rPr>
        <w:t xml:space="preserve">та становить </w:t>
      </w:r>
      <w:bookmarkStart w:id="2" w:name="_GoBack"/>
      <w:r w:rsidR="00870D31" w:rsidRPr="00AE009E">
        <w:rPr>
          <w:rFonts w:ascii="Times New Roman" w:eastAsia="Times New Roman" w:hAnsi="Times New Roman"/>
          <w:b/>
          <w:color w:val="000000"/>
          <w:sz w:val="24"/>
          <w:szCs w:val="24"/>
        </w:rPr>
        <w:t>26 020</w:t>
      </w:r>
      <w:r w:rsidR="005E0A06" w:rsidRPr="00AE009E">
        <w:rPr>
          <w:b/>
        </w:rPr>
        <w:t xml:space="preserve"> </w:t>
      </w:r>
      <w:r w:rsidR="005E0A06" w:rsidRPr="00AE009E">
        <w:rPr>
          <w:rFonts w:ascii="Times New Roman" w:eastAsia="Times New Roman" w:hAnsi="Times New Roman"/>
          <w:b/>
          <w:color w:val="000000"/>
          <w:sz w:val="24"/>
          <w:szCs w:val="24"/>
        </w:rPr>
        <w:t>куб. м</w:t>
      </w:r>
      <w:r w:rsidR="00870D31" w:rsidRPr="00AE009E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E5D317B" w14:textId="77777777" w:rsidR="00B91B68" w:rsidRPr="00AE009E" w:rsidRDefault="00B91B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bookmarkEnd w:id="2"/>
    <w:p w14:paraId="00000015" w14:textId="50720F7C" w:rsidR="00967B2C" w:rsidRPr="00C54237" w:rsidRDefault="00870D31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137DC2" w:rsidRPr="00C54237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00000016" w14:textId="77777777" w:rsidR="00967B2C" w:rsidRPr="00C54237" w:rsidRDefault="00137DC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4237">
        <w:rPr>
          <w:rFonts w:ascii="Times New Roman" w:eastAsia="Times New Roman" w:hAnsi="Times New Roman"/>
          <w:sz w:val="24"/>
          <w:szCs w:val="24"/>
        </w:rPr>
        <w:t xml:space="preserve">Природний газ (природний газ, нафтовий (попутний) газ, газ (метан) вугільних родовищ та газ сланцевих </w:t>
      </w:r>
      <w:proofErr w:type="spellStart"/>
      <w:r w:rsidRPr="00C54237">
        <w:rPr>
          <w:rFonts w:ascii="Times New Roman" w:eastAsia="Times New Roman" w:hAnsi="Times New Roman"/>
          <w:sz w:val="24"/>
          <w:szCs w:val="24"/>
        </w:rPr>
        <w:t>товщ</w:t>
      </w:r>
      <w:proofErr w:type="spellEnd"/>
      <w:r w:rsidRPr="00C54237">
        <w:rPr>
          <w:rFonts w:ascii="Times New Roman" w:eastAsia="Times New Roman" w:hAnsi="Times New Roman"/>
          <w:sz w:val="24"/>
          <w:szCs w:val="24"/>
        </w:rPr>
        <w:t xml:space="preserve">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14:paraId="00000017" w14:textId="77777777" w:rsidR="00967B2C" w:rsidRPr="00C54237" w:rsidRDefault="00137DC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4237">
        <w:rPr>
          <w:rFonts w:ascii="Times New Roman" w:eastAsia="Times New Roman" w:hAnsi="Times New Roman"/>
          <w:sz w:val="24"/>
          <w:szCs w:val="24"/>
        </w:rPr>
        <w:t xml:space="preserve">Кількісною характеристикою предмета закупівлі є обсяг споживання природного газу. </w:t>
      </w:r>
    </w:p>
    <w:p w14:paraId="00000018" w14:textId="2F26830F" w:rsidR="00967B2C" w:rsidRPr="00C54237" w:rsidRDefault="00137DC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54237">
        <w:rPr>
          <w:rFonts w:ascii="Times New Roman" w:eastAsia="Times New Roman" w:hAnsi="Times New Roman"/>
          <w:sz w:val="24"/>
          <w:szCs w:val="24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об’єк</w:t>
      </w:r>
      <w:r w:rsidRPr="00C54237">
        <w:rPr>
          <w:rFonts w:ascii="Times New Roman" w:eastAsia="Times New Roman" w:hAnsi="Times New Roman"/>
          <w:sz w:val="24"/>
          <w:szCs w:val="24"/>
          <w:highlight w:val="white"/>
        </w:rPr>
        <w:t>тів</w:t>
      </w:r>
      <w:r w:rsidRPr="00C54237">
        <w:rPr>
          <w:rFonts w:ascii="Times New Roman" w:eastAsia="Times New Roman" w:hAnsi="Times New Roman"/>
          <w:sz w:val="24"/>
          <w:szCs w:val="24"/>
        </w:rPr>
        <w:t xml:space="preserve"> замовника, та враховуючи обсяги споживання попереднього календарного року, становить </w:t>
      </w:r>
      <w:r w:rsidR="00C54237" w:rsidRPr="00AE009E">
        <w:rPr>
          <w:rFonts w:ascii="Times New Roman" w:eastAsia="Times New Roman" w:hAnsi="Times New Roman"/>
          <w:sz w:val="24"/>
          <w:szCs w:val="24"/>
        </w:rPr>
        <w:t xml:space="preserve">26 020 </w:t>
      </w:r>
      <w:r w:rsidRPr="00AE009E">
        <w:rPr>
          <w:rFonts w:ascii="Times New Roman" w:eastAsia="Times New Roman" w:hAnsi="Times New Roman"/>
          <w:sz w:val="24"/>
          <w:szCs w:val="24"/>
        </w:rPr>
        <w:t>куб. м на 202</w:t>
      </w:r>
      <w:r w:rsidR="00C54237" w:rsidRPr="00AE009E">
        <w:rPr>
          <w:rFonts w:ascii="Times New Roman" w:eastAsia="Times New Roman" w:hAnsi="Times New Roman"/>
          <w:sz w:val="24"/>
          <w:szCs w:val="24"/>
        </w:rPr>
        <w:t>4</w:t>
      </w:r>
      <w:r w:rsidRPr="00AE009E">
        <w:rPr>
          <w:rFonts w:ascii="Times New Roman" w:eastAsia="Times New Roman" w:hAnsi="Times New Roman"/>
          <w:sz w:val="24"/>
          <w:szCs w:val="24"/>
        </w:rPr>
        <w:t>р.</w:t>
      </w:r>
    </w:p>
    <w:p w14:paraId="0000001A" w14:textId="77777777" w:rsidR="00967B2C" w:rsidRPr="00C54237" w:rsidRDefault="00137DC2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" w:name="_heading=h.30j0zll" w:colFirst="0" w:colLast="0"/>
      <w:bookmarkEnd w:id="3"/>
      <w:r w:rsidRPr="00C54237"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14:paraId="0000001B" w14:textId="77777777" w:rsidR="00967B2C" w:rsidRPr="00C54237" w:rsidRDefault="00137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4237">
        <w:rPr>
          <w:rFonts w:ascii="Times New Roman" w:eastAsia="Times New Roman" w:hAnsi="Times New Roman"/>
          <w:sz w:val="24"/>
          <w:szCs w:val="24"/>
        </w:rPr>
        <w:t>Якість, ф</w:t>
      </w:r>
      <w:r w:rsidRPr="00C54237">
        <w:rPr>
          <w:rFonts w:ascii="Times New Roman" w:eastAsia="Times New Roman" w:hAnsi="Times New Roman"/>
          <w:color w:val="000000"/>
          <w:sz w:val="24"/>
          <w:szCs w:val="24"/>
        </w:rPr>
        <w:t>ізико-хімічні показники (ФХП) та інш</w:t>
      </w:r>
      <w:r w:rsidRPr="00C54237">
        <w:rPr>
          <w:rFonts w:ascii="Times New Roman" w:eastAsia="Times New Roman" w:hAnsi="Times New Roman"/>
          <w:sz w:val="24"/>
          <w:szCs w:val="24"/>
        </w:rPr>
        <w:t xml:space="preserve">і характеристики </w:t>
      </w:r>
      <w:r w:rsidRPr="00C54237">
        <w:rPr>
          <w:rFonts w:ascii="Times New Roman" w:eastAsia="Times New Roman" w:hAnsi="Times New Roman"/>
          <w:color w:val="000000"/>
          <w:sz w:val="24"/>
          <w:szCs w:val="24"/>
        </w:rPr>
        <w:t xml:space="preserve">природного газу, який постачається замовнику, повинні відповідати </w:t>
      </w:r>
      <w:r w:rsidRPr="00C54237">
        <w:rPr>
          <w:rFonts w:ascii="Times New Roman" w:eastAsia="Times New Roman" w:hAnsi="Times New Roman"/>
          <w:sz w:val="24"/>
          <w:szCs w:val="24"/>
        </w:rPr>
        <w:t xml:space="preserve">вимогам визначеним </w:t>
      </w:r>
      <w:r w:rsidRPr="00C54237">
        <w:rPr>
          <w:rFonts w:ascii="Times New Roman" w:eastAsia="Times New Roman" w:hAnsi="Times New Roman"/>
          <w:color w:val="000000"/>
          <w:sz w:val="24"/>
          <w:szCs w:val="24"/>
        </w:rPr>
        <w:t>Кодекс</w:t>
      </w:r>
      <w:r w:rsidRPr="00C54237">
        <w:rPr>
          <w:rFonts w:ascii="Times New Roman" w:eastAsia="Times New Roman" w:hAnsi="Times New Roman"/>
          <w:sz w:val="24"/>
          <w:szCs w:val="24"/>
        </w:rPr>
        <w:t>ом</w:t>
      </w:r>
      <w:r w:rsidRPr="00C54237">
        <w:rPr>
          <w:rFonts w:ascii="Times New Roman" w:eastAsia="Times New Roman" w:hAnsi="Times New Roman"/>
          <w:color w:val="000000"/>
          <w:sz w:val="24"/>
          <w:szCs w:val="24"/>
        </w:rPr>
        <w:t xml:space="preserve"> № 2493</w:t>
      </w:r>
      <w:r w:rsidRPr="00C54237">
        <w:rPr>
          <w:rFonts w:ascii="Times New Roman" w:eastAsia="Times New Roman" w:hAnsi="Times New Roman"/>
          <w:sz w:val="24"/>
          <w:szCs w:val="24"/>
        </w:rPr>
        <w:t xml:space="preserve"> та</w:t>
      </w:r>
      <w:r w:rsidRPr="00C54237">
        <w:rPr>
          <w:rFonts w:ascii="Times New Roman" w:eastAsia="Times New Roman" w:hAnsi="Times New Roman"/>
          <w:color w:val="000000"/>
          <w:sz w:val="24"/>
          <w:szCs w:val="24"/>
        </w:rPr>
        <w:t xml:space="preserve"> Кодекс</w:t>
      </w:r>
      <w:r w:rsidRPr="00C54237">
        <w:rPr>
          <w:rFonts w:ascii="Times New Roman" w:eastAsia="Times New Roman" w:hAnsi="Times New Roman"/>
          <w:sz w:val="24"/>
          <w:szCs w:val="24"/>
        </w:rPr>
        <w:t>ом</w:t>
      </w:r>
      <w:r w:rsidRPr="00C54237">
        <w:rPr>
          <w:rFonts w:ascii="Times New Roman" w:eastAsia="Times New Roman" w:hAnsi="Times New Roman"/>
          <w:color w:val="000000"/>
          <w:sz w:val="24"/>
          <w:szCs w:val="24"/>
        </w:rPr>
        <w:t xml:space="preserve"> № 2494</w:t>
      </w:r>
      <w:r w:rsidRPr="00C54237">
        <w:rPr>
          <w:rFonts w:ascii="Times New Roman" w:eastAsia="Times New Roman" w:hAnsi="Times New Roman"/>
          <w:sz w:val="24"/>
          <w:szCs w:val="24"/>
        </w:rPr>
        <w:t>.</w:t>
      </w:r>
    </w:p>
    <w:p w14:paraId="0000001C" w14:textId="77777777" w:rsidR="00967B2C" w:rsidRPr="00C54237" w:rsidRDefault="00967B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eading=h.1fob9te" w:colFirst="0" w:colLast="0"/>
      <w:bookmarkEnd w:id="4"/>
    </w:p>
    <w:sectPr w:rsidR="00967B2C" w:rsidRPr="00C5423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67B2C"/>
    <w:rsid w:val="00137DC2"/>
    <w:rsid w:val="001E7726"/>
    <w:rsid w:val="005C2735"/>
    <w:rsid w:val="005E0A06"/>
    <w:rsid w:val="007A60EE"/>
    <w:rsid w:val="007A779A"/>
    <w:rsid w:val="007F7EDB"/>
    <w:rsid w:val="00830936"/>
    <w:rsid w:val="00870D31"/>
    <w:rsid w:val="00967B2C"/>
    <w:rsid w:val="00AE009E"/>
    <w:rsid w:val="00B91B68"/>
    <w:rsid w:val="00C54237"/>
    <w:rsid w:val="00E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3948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User)</cp:lastModifiedBy>
  <cp:revision>6</cp:revision>
  <cp:lastPrinted>2024-09-26T11:39:00Z</cp:lastPrinted>
  <dcterms:created xsi:type="dcterms:W3CDTF">2021-03-02T07:11:00Z</dcterms:created>
  <dcterms:modified xsi:type="dcterms:W3CDTF">2024-09-26T13:13:00Z</dcterms:modified>
</cp:coreProperties>
</file>