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90" w:rsidRPr="00BF71C0" w:rsidRDefault="00ED4F90" w:rsidP="00BF71C0">
      <w:pPr>
        <w:spacing w:after="0" w:line="240" w:lineRule="auto"/>
        <w:rPr>
          <w:rFonts w:ascii="Times New Roman" w:eastAsia="Times New Roman" w:hAnsi="Times New Roman"/>
          <w:i/>
          <w:color w:val="4A86E8"/>
          <w:sz w:val="20"/>
          <w:szCs w:val="20"/>
        </w:rPr>
      </w:pPr>
    </w:p>
    <w:p w:rsidR="00ED4F90" w:rsidRPr="00BF71C0" w:rsidRDefault="00BF71C0">
      <w:pPr>
        <w:spacing w:before="280" w:after="0" w:line="240" w:lineRule="auto"/>
        <w:jc w:val="center"/>
        <w:rPr>
          <w:rFonts w:ascii="Times New Roman" w:eastAsia="Times New Roman" w:hAnsi="Times New Roman"/>
          <w:b/>
          <w:sz w:val="20"/>
          <w:szCs w:val="20"/>
        </w:rPr>
      </w:pPr>
      <w:r w:rsidRPr="00BF71C0">
        <w:rPr>
          <w:rFonts w:ascii="Times New Roman" w:eastAsia="Times New Roman" w:hAnsi="Times New Roman"/>
          <w:b/>
          <w:sz w:val="20"/>
          <w:szCs w:val="20"/>
        </w:rPr>
        <w:t xml:space="preserve">ОБҐРУНТУВАННЯ </w:t>
      </w:r>
    </w:p>
    <w:p w:rsidR="00ED4F90" w:rsidRPr="00BF71C0" w:rsidRDefault="00BF71C0">
      <w:pPr>
        <w:spacing w:after="280" w:line="240" w:lineRule="auto"/>
        <w:jc w:val="center"/>
        <w:rPr>
          <w:rFonts w:ascii="Times New Roman" w:eastAsia="Times New Roman" w:hAnsi="Times New Roman"/>
          <w:b/>
          <w:sz w:val="20"/>
          <w:szCs w:val="20"/>
          <w:u w:val="single"/>
        </w:rPr>
      </w:pPr>
      <w:r w:rsidRPr="00BF71C0">
        <w:rPr>
          <w:rFonts w:ascii="Times New Roman" w:eastAsia="Times New Roman" w:hAnsi="Times New Roman"/>
          <w:sz w:val="20"/>
          <w:szCs w:val="20"/>
        </w:rPr>
        <w:t xml:space="preserve">технічних та якісних характеристик </w:t>
      </w:r>
      <w:r w:rsidRPr="00BF71C0">
        <w:rPr>
          <w:rFonts w:ascii="Times New Roman" w:eastAsia="Times New Roman" w:hAnsi="Times New Roman"/>
          <w:b/>
          <w:sz w:val="20"/>
          <w:szCs w:val="20"/>
        </w:rPr>
        <w:t>закупівлі послуги з розподілу електричної енергії,</w:t>
      </w:r>
      <w:r w:rsidRPr="00BF71C0">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BF71C0" w:rsidRPr="00BF71C0" w:rsidRDefault="00BF71C0" w:rsidP="00BF71C0">
      <w:pPr>
        <w:jc w:val="center"/>
        <w:rPr>
          <w:rFonts w:ascii="Times New Roman" w:hAnsi="Times New Roman"/>
          <w:color w:val="000000" w:themeColor="text1"/>
          <w:sz w:val="20"/>
          <w:szCs w:val="20"/>
        </w:rPr>
      </w:pPr>
      <w:r w:rsidRPr="00BF71C0">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F71C0">
        <w:rPr>
          <w:b/>
          <w:i/>
          <w:sz w:val="20"/>
          <w:szCs w:val="20"/>
        </w:rPr>
        <w:t xml:space="preserve">  </w:t>
      </w:r>
      <w:r w:rsidRPr="00BF71C0">
        <w:rPr>
          <w:rFonts w:ascii="Times New Roman" w:eastAsia="Times New Roman" w:hAnsi="Times New Roman"/>
          <w:b/>
          <w:color w:val="000000"/>
          <w:sz w:val="20"/>
          <w:szCs w:val="20"/>
        </w:rPr>
        <w:t xml:space="preserve"> </w:t>
      </w:r>
      <w:proofErr w:type="spellStart"/>
      <w:r w:rsidRPr="00BF71C0">
        <w:rPr>
          <w:rFonts w:ascii="Times New Roman" w:hAnsi="Times New Roman"/>
          <w:color w:val="000000" w:themeColor="text1"/>
          <w:sz w:val="20"/>
          <w:szCs w:val="20"/>
        </w:rPr>
        <w:t>ДК</w:t>
      </w:r>
      <w:proofErr w:type="spellEnd"/>
      <w:r w:rsidRPr="00BF71C0">
        <w:rPr>
          <w:rFonts w:ascii="Times New Roman" w:hAnsi="Times New Roman"/>
          <w:color w:val="000000" w:themeColor="text1"/>
          <w:sz w:val="20"/>
          <w:szCs w:val="20"/>
        </w:rPr>
        <w:t xml:space="preserve"> 021:2015- 65310000-9 - Розподіл електричної енергії</w:t>
      </w:r>
    </w:p>
    <w:p w:rsidR="00ED4F90" w:rsidRPr="00BF71C0" w:rsidRDefault="00BF71C0" w:rsidP="00BF71C0">
      <w:pPr>
        <w:jc w:val="center"/>
        <w:rPr>
          <w:rFonts w:ascii="Times New Roman" w:eastAsia="Times New Roman" w:hAnsi="Times New Roman"/>
          <w:sz w:val="20"/>
          <w:szCs w:val="20"/>
        </w:rPr>
      </w:pPr>
      <w:r w:rsidRPr="00BF71C0">
        <w:rPr>
          <w:rFonts w:ascii="Times New Roman" w:eastAsia="Times New Roman" w:hAnsi="Times New Roman"/>
          <w:b/>
          <w:sz w:val="20"/>
          <w:szCs w:val="20"/>
        </w:rPr>
        <w:t>Вид та ідентифікатор закупівлі:</w:t>
      </w:r>
      <w:r w:rsidRPr="00BF71C0">
        <w:rPr>
          <w:rFonts w:ascii="Times New Roman" w:eastAsia="Times New Roman" w:hAnsi="Times New Roman"/>
          <w:sz w:val="20"/>
          <w:szCs w:val="20"/>
        </w:rPr>
        <w:t xml:space="preserve"> </w:t>
      </w:r>
      <w:r w:rsidRPr="00BF71C0">
        <w:rPr>
          <w:rFonts w:ascii="Times New Roman" w:hAnsi="Times New Roman"/>
          <w:color w:val="000000" w:themeColor="text1"/>
          <w:sz w:val="20"/>
          <w:szCs w:val="20"/>
          <w:shd w:val="clear" w:color="auto" w:fill="FFFFFF"/>
        </w:rPr>
        <w:t>UA-2025-01-08-001849-a</w:t>
      </w:r>
      <w:r w:rsidRPr="00BF71C0">
        <w:rPr>
          <w:rFonts w:ascii="Times New Roman" w:eastAsia="Times New Roman" w:hAnsi="Times New Roman"/>
          <w:sz w:val="20"/>
          <w:szCs w:val="20"/>
        </w:rPr>
        <w:t xml:space="preserve"> .</w:t>
      </w:r>
    </w:p>
    <w:p w:rsidR="00ED4F90" w:rsidRPr="00BF71C0" w:rsidRDefault="00BF71C0">
      <w:pPr>
        <w:spacing w:after="0" w:line="240" w:lineRule="auto"/>
        <w:jc w:val="both"/>
        <w:rPr>
          <w:rFonts w:ascii="Times New Roman" w:eastAsia="Times New Roman" w:hAnsi="Times New Roman"/>
          <w:color w:val="000000" w:themeColor="text1"/>
          <w:sz w:val="20"/>
          <w:szCs w:val="20"/>
        </w:rPr>
      </w:pPr>
      <w:r w:rsidRPr="00BF71C0">
        <w:rPr>
          <w:rFonts w:ascii="Times New Roman" w:eastAsia="Times New Roman" w:hAnsi="Times New Roman"/>
          <w:b/>
          <w:sz w:val="20"/>
          <w:szCs w:val="20"/>
        </w:rPr>
        <w:t>Очікувана вартість та обґрунтування очікуваної вартості предмета закупівлі:</w:t>
      </w:r>
      <w:r w:rsidRPr="00BF71C0">
        <w:rPr>
          <w:rFonts w:ascii="Times New Roman" w:eastAsia="Times New Roman" w:hAnsi="Times New Roman"/>
          <w:sz w:val="20"/>
          <w:szCs w:val="20"/>
        </w:rPr>
        <w:t xml:space="preserve"> </w:t>
      </w:r>
      <w:r w:rsidRPr="00BF71C0">
        <w:rPr>
          <w:rFonts w:ascii="Times New Roman" w:hAnsi="Times New Roman"/>
          <w:color w:val="000000" w:themeColor="text1"/>
          <w:sz w:val="20"/>
          <w:szCs w:val="20"/>
          <w:shd w:val="clear" w:color="auto" w:fill="FFFFFF"/>
        </w:rPr>
        <w:t xml:space="preserve">402 972,36 </w:t>
      </w:r>
      <w:proofErr w:type="spellStart"/>
      <w:r w:rsidRPr="00BF71C0">
        <w:rPr>
          <w:rFonts w:ascii="Times New Roman" w:hAnsi="Times New Roman"/>
          <w:color w:val="000000" w:themeColor="text1"/>
          <w:sz w:val="20"/>
          <w:szCs w:val="20"/>
          <w:shd w:val="clear" w:color="auto" w:fill="FFFFFF"/>
        </w:rPr>
        <w:t>грн</w:t>
      </w:r>
      <w:proofErr w:type="spellEnd"/>
      <w:r w:rsidRPr="00BF71C0">
        <w:rPr>
          <w:rFonts w:ascii="Times New Roman" w:hAnsi="Times New Roman"/>
          <w:color w:val="000000" w:themeColor="text1"/>
          <w:sz w:val="20"/>
          <w:szCs w:val="20"/>
          <w:shd w:val="clear" w:color="auto" w:fill="FFFFFF"/>
        </w:rPr>
        <w:t xml:space="preserve"> з ПДВ</w:t>
      </w:r>
      <w:r w:rsidRPr="00BF71C0">
        <w:rPr>
          <w:rFonts w:ascii="Times New Roman" w:eastAsia="Times New Roman" w:hAnsi="Times New Roman"/>
          <w:color w:val="000000" w:themeColor="text1"/>
          <w:sz w:val="20"/>
          <w:szCs w:val="20"/>
        </w:rPr>
        <w:t>.</w:t>
      </w:r>
    </w:p>
    <w:p w:rsidR="00ED4F90" w:rsidRPr="00BF71C0" w:rsidRDefault="00BF71C0">
      <w:pPr>
        <w:spacing w:after="0" w:line="240" w:lineRule="auto"/>
        <w:ind w:firstLine="720"/>
        <w:jc w:val="both"/>
        <w:rPr>
          <w:rFonts w:ascii="Times New Roman" w:eastAsia="Times New Roman" w:hAnsi="Times New Roman"/>
          <w:sz w:val="20"/>
          <w:szCs w:val="20"/>
        </w:rPr>
      </w:pPr>
      <w:r w:rsidRPr="00BF71C0">
        <w:rPr>
          <w:rFonts w:ascii="Times New Roman" w:eastAsia="Times New Roman" w:hAnsi="Times New Roman"/>
          <w:sz w:val="20"/>
          <w:szCs w:val="20"/>
        </w:rPr>
        <w:t>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календарний рік (бюджетний період).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ED4F90" w:rsidRPr="00BF71C0" w:rsidRDefault="00BF71C0">
      <w:pPr>
        <w:spacing w:after="0" w:line="240" w:lineRule="auto"/>
        <w:ind w:firstLine="720"/>
        <w:jc w:val="both"/>
        <w:rPr>
          <w:rFonts w:ascii="Times New Roman" w:eastAsia="Times New Roman" w:hAnsi="Times New Roman"/>
          <w:sz w:val="20"/>
          <w:szCs w:val="20"/>
        </w:rPr>
      </w:pPr>
      <w:r w:rsidRPr="00BF71C0">
        <w:rPr>
          <w:rFonts w:ascii="Times New Roman" w:eastAsia="Times New Roman" w:hAnsi="Times New Roman"/>
          <w:sz w:val="20"/>
          <w:szCs w:val="20"/>
        </w:rPr>
        <w:t xml:space="preserve">При цьому розрахунок очікуваної вартості проводився на підставі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постанови НКРЕКП 2204 від 19.12.2024р. для ОСР, який здійснює діяльність в Дніпропетровській області на дату визначення очікуваної вартості. </w:t>
      </w:r>
    </w:p>
    <w:p w:rsidR="00ED4F90" w:rsidRPr="00BF71C0" w:rsidRDefault="00BF71C0">
      <w:pPr>
        <w:spacing w:before="280" w:after="280" w:line="240" w:lineRule="auto"/>
        <w:jc w:val="both"/>
        <w:rPr>
          <w:rFonts w:ascii="Times New Roman" w:eastAsia="Times New Roman" w:hAnsi="Times New Roman"/>
          <w:b/>
          <w:i/>
          <w:color w:val="000000" w:themeColor="text1"/>
          <w:sz w:val="20"/>
          <w:szCs w:val="20"/>
        </w:rPr>
      </w:pPr>
      <w:r w:rsidRPr="00BF71C0">
        <w:rPr>
          <w:rFonts w:ascii="Times New Roman" w:eastAsia="Times New Roman" w:hAnsi="Times New Roman"/>
          <w:b/>
          <w:sz w:val="20"/>
          <w:szCs w:val="20"/>
        </w:rPr>
        <w:t>Розмір бюджетного призначення:</w:t>
      </w:r>
      <w:r w:rsidRPr="00BF71C0">
        <w:rPr>
          <w:rFonts w:ascii="Times New Roman" w:eastAsia="Times New Roman" w:hAnsi="Times New Roman"/>
          <w:sz w:val="20"/>
          <w:szCs w:val="20"/>
        </w:rPr>
        <w:t xml:space="preserve"> </w:t>
      </w:r>
      <w:r w:rsidRPr="00BF71C0">
        <w:rPr>
          <w:rFonts w:ascii="Times New Roman" w:hAnsi="Times New Roman"/>
          <w:color w:val="000000" w:themeColor="text1"/>
          <w:sz w:val="20"/>
          <w:szCs w:val="20"/>
          <w:shd w:val="clear" w:color="auto" w:fill="FFFFFF"/>
        </w:rPr>
        <w:t xml:space="preserve">402 972,36 </w:t>
      </w:r>
      <w:proofErr w:type="spellStart"/>
      <w:r w:rsidRPr="00BF71C0">
        <w:rPr>
          <w:rFonts w:ascii="Times New Roman" w:hAnsi="Times New Roman"/>
          <w:color w:val="000000" w:themeColor="text1"/>
          <w:sz w:val="20"/>
          <w:szCs w:val="20"/>
          <w:shd w:val="clear" w:color="auto" w:fill="FFFFFF"/>
        </w:rPr>
        <w:t>грн</w:t>
      </w:r>
      <w:proofErr w:type="spellEnd"/>
      <w:r w:rsidRPr="00BF71C0">
        <w:rPr>
          <w:rFonts w:ascii="Times New Roman" w:hAnsi="Times New Roman"/>
          <w:color w:val="000000" w:themeColor="text1"/>
          <w:sz w:val="20"/>
          <w:szCs w:val="20"/>
          <w:shd w:val="clear" w:color="auto" w:fill="FFFFFF"/>
        </w:rPr>
        <w:t xml:space="preserve"> з ПДВ</w:t>
      </w:r>
      <w:r w:rsidRPr="00BF71C0">
        <w:rPr>
          <w:rFonts w:ascii="Times New Roman" w:eastAsia="Times New Roman" w:hAnsi="Times New Roman"/>
          <w:color w:val="000000" w:themeColor="text1"/>
          <w:sz w:val="20"/>
          <w:szCs w:val="20"/>
        </w:rPr>
        <w:t xml:space="preserve"> </w:t>
      </w:r>
    </w:p>
    <w:p w:rsidR="00ED4F90" w:rsidRPr="00BF71C0" w:rsidRDefault="00BF71C0">
      <w:pPr>
        <w:spacing w:before="280" w:after="280" w:line="240" w:lineRule="auto"/>
        <w:jc w:val="both"/>
        <w:rPr>
          <w:rFonts w:ascii="Times New Roman" w:eastAsia="Times New Roman" w:hAnsi="Times New Roman"/>
          <w:sz w:val="20"/>
          <w:szCs w:val="20"/>
        </w:rPr>
      </w:pPr>
      <w:r w:rsidRPr="00BF71C0">
        <w:rPr>
          <w:rFonts w:ascii="Times New Roman" w:eastAsia="Times New Roman" w:hAnsi="Times New Roman"/>
          <w:b/>
          <w:sz w:val="20"/>
          <w:szCs w:val="20"/>
        </w:rPr>
        <w:t>Нормативно-правове регулювання.</w:t>
      </w:r>
      <w:r w:rsidRPr="00BF71C0">
        <w:rPr>
          <w:rFonts w:ascii="Times New Roman" w:eastAsia="Times New Roman" w:hAnsi="Times New Roman"/>
          <w:sz w:val="20"/>
          <w:szCs w:val="20"/>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w:t>
      </w:r>
      <w:r w:rsidRPr="00BF71C0">
        <w:rPr>
          <w:rFonts w:ascii="Times New Roman" w:eastAsia="Times New Roman" w:hAnsi="Times New Roman"/>
          <w:sz w:val="20"/>
          <w:szCs w:val="20"/>
          <w:highlight w:val="white"/>
        </w:rPr>
        <w:t xml:space="preserve">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sidRPr="00BF71C0">
        <w:rPr>
          <w:rFonts w:ascii="Times New Roman" w:eastAsia="Times New Roman" w:hAnsi="Times New Roman"/>
          <w:sz w:val="20"/>
          <w:szCs w:val="20"/>
        </w:rPr>
        <w:t xml:space="preserve">та іншими нормативно-правовими актами, що стосуються предмета закупівлі. </w:t>
      </w:r>
    </w:p>
    <w:p w:rsidR="00ED4F90" w:rsidRPr="00BF71C0" w:rsidRDefault="00BF71C0">
      <w:pPr>
        <w:pBdr>
          <w:top w:val="nil"/>
          <w:left w:val="nil"/>
          <w:bottom w:val="nil"/>
          <w:right w:val="nil"/>
          <w:between w:val="nil"/>
        </w:pBdr>
        <w:spacing w:after="0" w:line="240" w:lineRule="auto"/>
        <w:jc w:val="both"/>
        <w:rPr>
          <w:rFonts w:ascii="Times New Roman" w:eastAsia="Times New Roman" w:hAnsi="Times New Roman"/>
          <w:sz w:val="20"/>
          <w:szCs w:val="20"/>
        </w:rPr>
      </w:pPr>
      <w:r w:rsidRPr="00BF71C0">
        <w:rPr>
          <w:rFonts w:ascii="Times New Roman" w:eastAsia="Times New Roman" w:hAnsi="Times New Roman"/>
          <w:b/>
          <w:color w:val="000000"/>
          <w:sz w:val="20"/>
          <w:szCs w:val="20"/>
        </w:rPr>
        <w:t>Загальні положення.</w:t>
      </w:r>
      <w:r w:rsidRPr="00BF71C0">
        <w:rPr>
          <w:rFonts w:ascii="Times New Roman" w:eastAsia="Times New Roman" w:hAnsi="Times New Roman"/>
          <w:color w:val="000000"/>
          <w:sz w:val="20"/>
          <w:szCs w:val="20"/>
        </w:rPr>
        <w:t xml:space="preserve"> Пунктом </w:t>
      </w:r>
      <w:bookmarkStart w:id="0" w:name="bookmark=id.gjdgxs" w:colFirst="0" w:colLast="0"/>
      <w:bookmarkEnd w:id="0"/>
      <w:r w:rsidRPr="00BF71C0">
        <w:rPr>
          <w:rFonts w:ascii="Times New Roman" w:eastAsia="Times New Roman" w:hAnsi="Times New Roman"/>
          <w:color w:val="000000"/>
          <w:sz w:val="20"/>
          <w:szCs w:val="20"/>
        </w:rPr>
        <w:t>78 статті 1 Зако</w:t>
      </w:r>
      <w:r w:rsidRPr="00BF71C0">
        <w:rPr>
          <w:rFonts w:ascii="Times New Roman" w:eastAsia="Times New Roman" w:hAnsi="Times New Roman"/>
          <w:sz w:val="20"/>
          <w:szCs w:val="20"/>
        </w:rPr>
        <w:t xml:space="preserve">ну визначено, що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w:t>
      </w:r>
    </w:p>
    <w:p w:rsidR="00ED4F90" w:rsidRPr="00BF71C0" w:rsidRDefault="00BF71C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sidRPr="00BF71C0">
        <w:rPr>
          <w:rFonts w:ascii="Times New Roman" w:eastAsia="Times New Roman" w:hAnsi="Times New Roman"/>
          <w:sz w:val="20"/>
          <w:szCs w:val="20"/>
        </w:rPr>
        <w:t xml:space="preserve">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 Оператор системи розподілу надає послуги з розподілу електричної енергії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 </w:t>
      </w:r>
    </w:p>
    <w:p w:rsidR="00ED4F90" w:rsidRPr="00BF71C0" w:rsidRDefault="00BF71C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bookmarkStart w:id="1" w:name="bookmark=id.1fob9te" w:colFirst="0" w:colLast="0"/>
      <w:bookmarkEnd w:id="1"/>
      <w:r w:rsidRPr="00BF71C0">
        <w:rPr>
          <w:rFonts w:ascii="Times New Roman" w:eastAsia="Times New Roman" w:hAnsi="Times New Roman"/>
          <w:color w:val="000000"/>
          <w:sz w:val="20"/>
          <w:szCs w:val="20"/>
        </w:rPr>
        <w:t xml:space="preserve">Підтвердженням належності провадження господарської діяльності з розподілу електричної енергії є відомості, розміщені на офіційному </w:t>
      </w:r>
      <w:proofErr w:type="spellStart"/>
      <w:r w:rsidRPr="00BF71C0">
        <w:rPr>
          <w:rFonts w:ascii="Times New Roman" w:eastAsia="Times New Roman" w:hAnsi="Times New Roman"/>
          <w:color w:val="000000"/>
          <w:sz w:val="20"/>
          <w:szCs w:val="20"/>
        </w:rPr>
        <w:t>вебсайті</w:t>
      </w:r>
      <w:proofErr w:type="spellEnd"/>
      <w:r w:rsidRPr="00BF71C0">
        <w:rPr>
          <w:rFonts w:ascii="Times New Roman" w:eastAsia="Times New Roman" w:hAnsi="Times New Roman"/>
          <w:color w:val="000000"/>
          <w:sz w:val="20"/>
          <w:szCs w:val="20"/>
        </w:rPr>
        <w:t xml:space="preserve"> НКРЕКП у розділі: Електрична енергія  /  Ліцензування  /  Реєстри ліцензіатів (вид діяльності — розподіл електричної енергії).</w:t>
      </w:r>
    </w:p>
    <w:p w:rsidR="00ED4F90" w:rsidRPr="00BF71C0" w:rsidRDefault="00BF71C0">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sidRPr="00BF71C0">
        <w:rPr>
          <w:rFonts w:ascii="Times New Roman" w:eastAsia="Times New Roman" w:hAnsi="Times New Roman"/>
          <w:color w:val="000000"/>
          <w:sz w:val="20"/>
          <w:szCs w:val="20"/>
        </w:rPr>
        <w:t>Ліце</w:t>
      </w:r>
      <w:r w:rsidRPr="00BF71C0">
        <w:rPr>
          <w:rFonts w:ascii="Times New Roman" w:eastAsia="Times New Roman" w:hAnsi="Times New Roman"/>
          <w:sz w:val="20"/>
          <w:szCs w:val="20"/>
        </w:rPr>
        <w:t xml:space="preserve">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адміністративно-територіальної одиниці, в межах якої розташовані система розподілу електричної енергії, що перебуває у власності, господарському віданні (щодо державного або комунального майна) або в управлінні на підставі договору управління активами, укладеного з Національним агентством України з питань виявлення, розшуку та управління активами, одержаними від корупційних та інших злочинів, здобувача ліцензії (ліцензіата), та електричні мережі інших власників, які не здійснюють розподіл електричної енергії відповідно до закону та приєднані безпосередньо або через електричні мережі інших власників до системи розподілу електричної енергії здобувача ліцензії (ліцензіата), до якої (яких) приєднано не менше 50000 споживачів (абонентів), а також територія, на якій розташовані електричні мережі інших власників (а також їх </w:t>
      </w:r>
      <w:proofErr w:type="spellStart"/>
      <w:r w:rsidRPr="00BF71C0">
        <w:rPr>
          <w:rFonts w:ascii="Times New Roman" w:eastAsia="Times New Roman" w:hAnsi="Times New Roman"/>
          <w:sz w:val="20"/>
          <w:szCs w:val="20"/>
        </w:rPr>
        <w:t>субспоживачів</w:t>
      </w:r>
      <w:proofErr w:type="spellEnd"/>
      <w:r w:rsidRPr="00BF71C0">
        <w:rPr>
          <w:rFonts w:ascii="Times New Roman" w:eastAsia="Times New Roman" w:hAnsi="Times New Roman"/>
          <w:sz w:val="20"/>
          <w:szCs w:val="20"/>
        </w:rPr>
        <w:t xml:space="preserve">), приєднаних до мереж оператора системи передачі, які не здійснюють розподіл електричної енергії відповідно до закону (далі – власники електромереж) та з якими було укладено договір про постачання </w:t>
      </w:r>
      <w:r w:rsidRPr="00BF71C0">
        <w:rPr>
          <w:rFonts w:ascii="Times New Roman" w:eastAsia="Times New Roman" w:hAnsi="Times New Roman"/>
          <w:sz w:val="20"/>
          <w:szCs w:val="20"/>
        </w:rPr>
        <w:lastRenderedPageBreak/>
        <w:t>електричної енергії або договір про спільне використання технологічних електричних мереж до здійснення заходів з відокремлення.</w:t>
      </w:r>
    </w:p>
    <w:p w:rsidR="00ED4F90" w:rsidRPr="00BF71C0" w:rsidRDefault="00BF71C0">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sidRPr="00BF71C0">
        <w:rPr>
          <w:rFonts w:ascii="Times New Roman" w:eastAsia="Times New Roman" w:hAnsi="Times New Roman"/>
          <w:color w:val="000000"/>
          <w:sz w:val="20"/>
          <w:szCs w:val="20"/>
        </w:rPr>
        <w:t xml:space="preserve">Постановою НКРЕКП №1440 від 16.11.2018 р. </w:t>
      </w:r>
      <w:r w:rsidRPr="00BF71C0">
        <w:rPr>
          <w:rFonts w:ascii="Times New Roman" w:hAnsi="Times New Roman"/>
          <w:sz w:val="20"/>
          <w:szCs w:val="20"/>
        </w:rPr>
        <w:t>АТ «ДТЕК Дніпровські електромережі»</w:t>
      </w:r>
      <w:r w:rsidRPr="00BF71C0">
        <w:rPr>
          <w:rFonts w:ascii="Times New Roman" w:eastAsia="Times New Roman" w:hAnsi="Times New Roman"/>
          <w:color w:val="000000"/>
          <w:sz w:val="20"/>
          <w:szCs w:val="20"/>
        </w:rPr>
        <w:t xml:space="preserve">  видано ліцензію на право провадження господарської діяльності з розподілу електричної енергії у межах місць провадження господарської діяльності, </w:t>
      </w:r>
      <w:r w:rsidRPr="00BF71C0">
        <w:rPr>
          <w:rFonts w:ascii="Times New Roman" w:hAnsi="Times New Roman"/>
          <w:sz w:val="20"/>
          <w:szCs w:val="20"/>
        </w:rPr>
        <w:t xml:space="preserve">на території Дніпропетровської області, а саме </w:t>
      </w:r>
      <w:r w:rsidRPr="00BF71C0">
        <w:rPr>
          <w:rFonts w:ascii="Times New Roman" w:hAnsi="Times New Roman"/>
          <w:bCs/>
          <w:color w:val="08080A"/>
          <w:sz w:val="20"/>
          <w:szCs w:val="20"/>
        </w:rPr>
        <w:t xml:space="preserve"> територія </w:t>
      </w:r>
      <w:proofErr w:type="spellStart"/>
      <w:r w:rsidRPr="00BF71C0">
        <w:rPr>
          <w:rFonts w:ascii="Times New Roman" w:hAnsi="Times New Roman"/>
          <w:bCs/>
          <w:color w:val="08080A"/>
          <w:sz w:val="20"/>
          <w:szCs w:val="20"/>
        </w:rPr>
        <w:t>Карпівської</w:t>
      </w:r>
      <w:proofErr w:type="spellEnd"/>
      <w:r w:rsidRPr="00BF71C0">
        <w:rPr>
          <w:rFonts w:ascii="Times New Roman" w:hAnsi="Times New Roman"/>
          <w:bCs/>
          <w:color w:val="08080A"/>
          <w:sz w:val="20"/>
          <w:szCs w:val="20"/>
        </w:rPr>
        <w:t xml:space="preserve"> сільської ради , крім </w:t>
      </w:r>
      <w:proofErr w:type="spellStart"/>
      <w:r w:rsidRPr="00BF71C0">
        <w:rPr>
          <w:rFonts w:ascii="Times New Roman" w:hAnsi="Times New Roman"/>
          <w:bCs/>
          <w:color w:val="08080A"/>
          <w:sz w:val="20"/>
          <w:szCs w:val="20"/>
        </w:rPr>
        <w:t>с.Широка</w:t>
      </w:r>
      <w:proofErr w:type="spellEnd"/>
      <w:r w:rsidRPr="00BF71C0">
        <w:rPr>
          <w:rFonts w:ascii="Times New Roman" w:hAnsi="Times New Roman"/>
          <w:bCs/>
          <w:color w:val="08080A"/>
          <w:sz w:val="20"/>
          <w:szCs w:val="20"/>
        </w:rPr>
        <w:t xml:space="preserve"> Дача  вул. Спортивна, вул. Вишнева,</w:t>
      </w:r>
      <w:r w:rsidRPr="00BF71C0">
        <w:rPr>
          <w:rFonts w:ascii="Times New Roman" w:eastAsia="Times New Roman" w:hAnsi="Times New Roman"/>
          <w:color w:val="000000"/>
          <w:sz w:val="20"/>
          <w:szCs w:val="20"/>
        </w:rPr>
        <w:t xml:space="preserve"> в межах </w:t>
      </w:r>
      <w:r w:rsidRPr="00BF71C0">
        <w:rPr>
          <w:rFonts w:ascii="Times New Roman" w:eastAsia="Times New Roman" w:hAnsi="Times New Roman"/>
          <w:sz w:val="20"/>
          <w:szCs w:val="20"/>
        </w:rPr>
        <w:t>місцезнаходження замовника.</w:t>
      </w:r>
    </w:p>
    <w:p w:rsidR="00ED4F90" w:rsidRPr="00BF71C0" w:rsidRDefault="00BF71C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sidRPr="00BF71C0">
        <w:rPr>
          <w:rFonts w:ascii="Times New Roman" w:eastAsia="Times New Roman" w:hAnsi="Times New Roman"/>
          <w:color w:val="000000"/>
          <w:sz w:val="20"/>
          <w:szCs w:val="20"/>
        </w:rPr>
        <w:t xml:space="preserve">Оператор системи розподілу </w:t>
      </w:r>
      <w:r w:rsidRPr="00BF71C0">
        <w:rPr>
          <w:rFonts w:ascii="Times New Roman" w:hAnsi="Times New Roman"/>
          <w:sz w:val="20"/>
          <w:szCs w:val="20"/>
        </w:rPr>
        <w:t>АТ «ДТЕК Дніпровські електромережі»</w:t>
      </w:r>
      <w:r w:rsidRPr="00BF71C0">
        <w:rPr>
          <w:rFonts w:ascii="Times New Roman" w:eastAsia="Times New Roman" w:hAnsi="Times New Roman"/>
          <w:color w:val="000000"/>
          <w:sz w:val="20"/>
          <w:szCs w:val="20"/>
        </w:rPr>
        <w:t xml:space="preserve">   повинен забезпечити надання послуги з розподілу електричної енергії на об’єкти замовника, що знаходяться на </w:t>
      </w:r>
      <w:r w:rsidRPr="00BF71C0">
        <w:rPr>
          <w:rFonts w:ascii="Times New Roman" w:hAnsi="Times New Roman"/>
          <w:bCs/>
          <w:color w:val="08080A"/>
          <w:sz w:val="20"/>
          <w:szCs w:val="20"/>
        </w:rPr>
        <w:t xml:space="preserve">території </w:t>
      </w:r>
      <w:proofErr w:type="spellStart"/>
      <w:r w:rsidRPr="00BF71C0">
        <w:rPr>
          <w:rFonts w:ascii="Times New Roman" w:hAnsi="Times New Roman"/>
          <w:bCs/>
          <w:color w:val="08080A"/>
          <w:sz w:val="20"/>
          <w:szCs w:val="20"/>
        </w:rPr>
        <w:t>Карпівської</w:t>
      </w:r>
      <w:proofErr w:type="spellEnd"/>
      <w:r w:rsidRPr="00BF71C0">
        <w:rPr>
          <w:rFonts w:ascii="Times New Roman" w:hAnsi="Times New Roman"/>
          <w:bCs/>
          <w:color w:val="08080A"/>
          <w:sz w:val="20"/>
          <w:szCs w:val="20"/>
        </w:rPr>
        <w:t xml:space="preserve"> сільської ради , крім </w:t>
      </w:r>
      <w:proofErr w:type="spellStart"/>
      <w:r w:rsidRPr="00BF71C0">
        <w:rPr>
          <w:rFonts w:ascii="Times New Roman" w:hAnsi="Times New Roman"/>
          <w:bCs/>
          <w:color w:val="08080A"/>
          <w:sz w:val="20"/>
          <w:szCs w:val="20"/>
        </w:rPr>
        <w:t>с.Широка</w:t>
      </w:r>
      <w:proofErr w:type="spellEnd"/>
      <w:r w:rsidRPr="00BF71C0">
        <w:rPr>
          <w:rFonts w:ascii="Times New Roman" w:hAnsi="Times New Roman"/>
          <w:bCs/>
          <w:color w:val="08080A"/>
          <w:sz w:val="20"/>
          <w:szCs w:val="20"/>
        </w:rPr>
        <w:t xml:space="preserve"> Дача  вул. Спортивна, вул. Вишнева</w:t>
      </w:r>
      <w:r w:rsidRPr="00BF71C0">
        <w:rPr>
          <w:rFonts w:ascii="Times New Roman" w:eastAsia="Times New Roman" w:hAnsi="Times New Roman"/>
          <w:color w:val="000000"/>
          <w:sz w:val="20"/>
          <w:szCs w:val="20"/>
        </w:rPr>
        <w:t xml:space="preserve"> та підключені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ED4F90" w:rsidRDefault="00ED4F9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p>
    <w:p w:rsidR="00ED4F90" w:rsidRDefault="00BF71C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характеристик предмета закупівлі. </w:t>
      </w:r>
    </w:p>
    <w:p w:rsidR="00ED4F90" w:rsidRDefault="00BF71C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Термін постачання — з 01.01.2025р. по 31.12.2025р.</w:t>
      </w:r>
    </w:p>
    <w:p w:rsidR="00ED4F90" w:rsidRDefault="00BF71C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235 000 кВт. </w:t>
      </w:r>
      <w:proofErr w:type="spellStart"/>
      <w:r>
        <w:rPr>
          <w:rFonts w:ascii="Times New Roman" w:eastAsia="Times New Roman" w:hAnsi="Times New Roman"/>
          <w:sz w:val="20"/>
          <w:szCs w:val="20"/>
        </w:rPr>
        <w:t>год</w:t>
      </w:r>
      <w:proofErr w:type="spellEnd"/>
      <w:r>
        <w:rPr>
          <w:rFonts w:ascii="Times New Roman" w:eastAsia="Times New Roman" w:hAnsi="Times New Roman"/>
          <w:sz w:val="20"/>
          <w:szCs w:val="20"/>
        </w:rPr>
        <w:t xml:space="preserve"> на 2025р.</w:t>
      </w:r>
    </w:p>
    <w:p w:rsidR="00ED4F90" w:rsidRDefault="00BF71C0">
      <w:pPr>
        <w:spacing w:after="0" w:line="240" w:lineRule="auto"/>
        <w:ind w:firstLine="720"/>
        <w:jc w:val="both"/>
        <w:rPr>
          <w:rFonts w:ascii="Times New Roman" w:eastAsia="Times New Roman" w:hAnsi="Times New Roman"/>
          <w:i/>
          <w:sz w:val="20"/>
          <w:szCs w:val="20"/>
        </w:rPr>
      </w:pPr>
      <w:r>
        <w:rPr>
          <w:rFonts w:ascii="Times New Roman" w:eastAsia="Times New Roman" w:hAnsi="Times New Roman"/>
          <w:sz w:val="20"/>
          <w:szCs w:val="20"/>
        </w:rPr>
        <w:t>Клас споживача (за потужністю) —</w:t>
      </w:r>
      <w:r>
        <w:rPr>
          <w:rFonts w:ascii="Times New Roman" w:eastAsia="Times New Roman" w:hAnsi="Times New Roman"/>
          <w:i/>
          <w:sz w:val="20"/>
          <w:szCs w:val="20"/>
        </w:rPr>
        <w:t>2 клас.</w:t>
      </w:r>
    </w:p>
    <w:p w:rsidR="00ED4F90" w:rsidRDefault="00BF71C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i/>
          <w:sz w:val="20"/>
          <w:szCs w:val="20"/>
        </w:rPr>
        <w:t xml:space="preserve"> </w:t>
      </w:r>
      <w:r>
        <w:rPr>
          <w:rFonts w:ascii="Times New Roman" w:eastAsia="Times New Roman" w:hAnsi="Times New Roman"/>
          <w:sz w:val="20"/>
          <w:szCs w:val="20"/>
        </w:rPr>
        <w:t>Ціна (тариф) на послугу з розподілу електричної енергії є регульованою та встановлюється НКРЕКП.</w:t>
      </w:r>
    </w:p>
    <w:p w:rsidR="00ED4F90" w:rsidRDefault="00ED4F90">
      <w:pPr>
        <w:pBdr>
          <w:top w:val="nil"/>
          <w:left w:val="nil"/>
          <w:bottom w:val="nil"/>
          <w:right w:val="nil"/>
          <w:between w:val="nil"/>
        </w:pBdr>
        <w:spacing w:after="0" w:line="240" w:lineRule="auto"/>
        <w:jc w:val="both"/>
        <w:rPr>
          <w:rFonts w:ascii="Times New Roman" w:eastAsia="Times New Roman" w:hAnsi="Times New Roman"/>
          <w:b/>
          <w:sz w:val="20"/>
          <w:szCs w:val="20"/>
        </w:rPr>
      </w:pPr>
    </w:p>
    <w:p w:rsidR="00ED4F90" w:rsidRDefault="00BF71C0">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Обґрунтування якісних характеристик предмета закупівлі. </w:t>
      </w:r>
    </w:p>
    <w:p w:rsidR="00ED4F90" w:rsidRDefault="00BF71C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пункту 2.1. розділу ІІ  КСР 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ED4F90" w:rsidRDefault="00BF71C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підпункту 4.1.7. пункту 4.1. розділу ІV  КСР 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rsidR="00ED4F90" w:rsidRDefault="00BF71C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До якісних характеристик предмета закупівлі, зокрема, належать:</w:t>
      </w:r>
    </w:p>
    <w:p w:rsidR="00ED4F90" w:rsidRDefault="00BF71C0">
      <w:pPr>
        <w:numPr>
          <w:ilvl w:val="0"/>
          <w:numId w:val="3"/>
        </w:numPr>
        <w:spacing w:after="0" w:line="240" w:lineRule="auto"/>
        <w:jc w:val="both"/>
        <w:rPr>
          <w:sz w:val="20"/>
          <w:szCs w:val="20"/>
        </w:rPr>
      </w:pPr>
      <w:r>
        <w:rPr>
          <w:rFonts w:ascii="Times New Roman" w:eastAsia="Times New Roman" w:hAnsi="Times New Roman"/>
          <w:sz w:val="20"/>
          <w:szCs w:val="20"/>
        </w:rPr>
        <w:t>надійність (безперервність) електропостачання;</w:t>
      </w:r>
    </w:p>
    <w:p w:rsidR="00ED4F90" w:rsidRDefault="00BF71C0">
      <w:pPr>
        <w:numPr>
          <w:ilvl w:val="0"/>
          <w:numId w:val="4"/>
        </w:numPr>
        <w:spacing w:after="0" w:line="240" w:lineRule="auto"/>
        <w:jc w:val="both"/>
        <w:rPr>
          <w:sz w:val="20"/>
          <w:szCs w:val="20"/>
        </w:rPr>
      </w:pPr>
      <w:r>
        <w:rPr>
          <w:rFonts w:ascii="Times New Roman" w:eastAsia="Times New Roman" w:hAnsi="Times New Roman"/>
          <w:sz w:val="20"/>
          <w:szCs w:val="20"/>
        </w:rPr>
        <w:t>параметри якості електричної енергії, що розподіляється оператором системи розподілу;</w:t>
      </w:r>
    </w:p>
    <w:p w:rsidR="00ED4F90" w:rsidRDefault="00BF71C0">
      <w:pPr>
        <w:numPr>
          <w:ilvl w:val="0"/>
          <w:numId w:val="1"/>
        </w:numPr>
        <w:spacing w:after="0" w:line="240" w:lineRule="auto"/>
        <w:jc w:val="both"/>
        <w:rPr>
          <w:sz w:val="20"/>
          <w:szCs w:val="20"/>
        </w:rPr>
      </w:pPr>
      <w:r>
        <w:rPr>
          <w:rFonts w:ascii="Times New Roman" w:eastAsia="Times New Roman" w:hAnsi="Times New Roman"/>
          <w:sz w:val="20"/>
          <w:szCs w:val="20"/>
        </w:rPr>
        <w:t>показники комерційної якості послуг оператора системи розподілу.</w:t>
      </w:r>
    </w:p>
    <w:p w:rsidR="00ED4F90" w:rsidRDefault="00BF71C0">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sz w:val="20"/>
          <w:szCs w:val="20"/>
        </w:rPr>
        <w:t xml:space="preserve">Згідно з підпунктами 11.4.1. - 11.4.3. пункту 11.4. розділу XІ КСР </w:t>
      </w:r>
      <w:r>
        <w:rPr>
          <w:rFonts w:ascii="Times New Roman" w:eastAsia="Times New Roman" w:hAnsi="Times New Roman"/>
          <w:color w:val="000000"/>
          <w:sz w:val="20"/>
          <w:szCs w:val="20"/>
        </w:rPr>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r>
        <w:rPr>
          <w:rFonts w:ascii="Times New Roman" w:eastAsia="Times New Roman" w:hAnsi="Times New Roman"/>
          <w:sz w:val="20"/>
          <w:szCs w:val="20"/>
        </w:rPr>
        <w:t xml:space="preserve"> Н</w:t>
      </w:r>
      <w:r>
        <w:rPr>
          <w:rFonts w:ascii="Times New Roman" w:eastAsia="Times New Roman" w:hAnsi="Times New Roman"/>
          <w:color w:val="000000"/>
          <w:sz w:val="20"/>
          <w:szCs w:val="20"/>
        </w:rPr>
        <w:t xml:space="preserve">адійність (безперервність) електропостачання характеризується кількістю, тривалістю перерв в електропостачанні та обсягом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електричної енергії</w:t>
      </w:r>
      <w:bookmarkStart w:id="2" w:name="bookmark=id.3znysh7" w:colFirst="0" w:colLast="0"/>
      <w:bookmarkEnd w:id="2"/>
      <w:r>
        <w:rPr>
          <w:rFonts w:ascii="Times New Roman" w:eastAsia="Times New Roman" w:hAnsi="Times New Roman"/>
          <w:color w:val="000000"/>
          <w:sz w:val="20"/>
          <w:szCs w:val="20"/>
        </w:rPr>
        <w:t>.</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Надійність (безперервність) електропостачання споживача характеризується такими показниками:</w:t>
      </w:r>
    </w:p>
    <w:p w:rsidR="00ED4F90" w:rsidRDefault="00BF71C0">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bookmarkStart w:id="3" w:name="bookmark=id.2et92p0" w:colFirst="0" w:colLast="0"/>
      <w:bookmarkEnd w:id="3"/>
      <w:r>
        <w:rPr>
          <w:rFonts w:ascii="Times New Roman" w:eastAsia="Times New Roman" w:hAnsi="Times New Roman"/>
          <w:color w:val="000000"/>
          <w:sz w:val="20"/>
          <w:szCs w:val="2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rsidR="00ED4F90" w:rsidRDefault="00BF71C0">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rsidR="00ED4F90" w:rsidRDefault="00BF71C0">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rsidR="00ED4F90" w:rsidRDefault="00BF71C0">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розрахунковий обсяг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w:t>
      </w:r>
      <w:r>
        <w:rPr>
          <w:rFonts w:ascii="Times New Roman" w:eastAsia="Times New Roman" w:hAnsi="Times New Roman"/>
          <w:sz w:val="20"/>
          <w:szCs w:val="20"/>
        </w:rPr>
        <w:t>ривалість довгої перерви та на середнє споживання електроенергії на відповідному рівні напруги.</w:t>
      </w:r>
    </w:p>
    <w:p w:rsidR="00ED4F90" w:rsidRDefault="00BF71C0">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ED4F90" w:rsidRDefault="00BF71C0">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ED4F90" w:rsidRDefault="00BF71C0">
      <w:pPr>
        <w:shd w:val="clear" w:color="auto" w:fill="FFFFFF"/>
        <w:spacing w:after="0" w:line="240" w:lineRule="auto"/>
        <w:ind w:firstLine="720"/>
        <w:jc w:val="both"/>
        <w:rPr>
          <w:rFonts w:ascii="Times New Roman" w:eastAsia="Times New Roman" w:hAnsi="Times New Roman"/>
          <w:sz w:val="20"/>
          <w:szCs w:val="20"/>
        </w:rPr>
      </w:pPr>
      <w:bookmarkStart w:id="4" w:name="bookmark=id.tyjcwt" w:colFirst="0" w:colLast="0"/>
      <w:bookmarkEnd w:id="4"/>
      <w:r>
        <w:rPr>
          <w:rFonts w:ascii="Times New Roman" w:eastAsia="Times New Roman" w:hAnsi="Times New Roman"/>
          <w:sz w:val="20"/>
          <w:szCs w:val="20"/>
        </w:rPr>
        <w:t>Підпунктом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rsidR="00ED4F90" w:rsidRDefault="00BF71C0">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5" w:name="bookmark=id.3dy6vkm" w:colFirst="0" w:colLast="0"/>
      <w:bookmarkEnd w:id="5"/>
      <w:r>
        <w:rPr>
          <w:rFonts w:ascii="Times New Roman" w:eastAsia="Times New Roman" w:hAnsi="Times New Roman"/>
          <w:sz w:val="20"/>
          <w:szCs w:val="20"/>
        </w:rPr>
        <w:t>1) приєднання до системи розподілу;</w:t>
      </w:r>
    </w:p>
    <w:p w:rsidR="00ED4F90" w:rsidRDefault="00BF71C0">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6" w:name="bookmark=id.1t3h5sf" w:colFirst="0" w:colLast="0"/>
      <w:bookmarkEnd w:id="6"/>
      <w:r>
        <w:rPr>
          <w:rFonts w:ascii="Times New Roman" w:eastAsia="Times New Roman" w:hAnsi="Times New Roman"/>
          <w:sz w:val="20"/>
          <w:szCs w:val="20"/>
        </w:rPr>
        <w:t>2) надання послуг з розподілу електричної енергії;</w:t>
      </w:r>
    </w:p>
    <w:p w:rsidR="00ED4F90" w:rsidRDefault="00BF71C0">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7" w:name="bookmark=id.4d34og8" w:colFirst="0" w:colLast="0"/>
      <w:bookmarkEnd w:id="7"/>
      <w:r>
        <w:rPr>
          <w:rFonts w:ascii="Times New Roman" w:eastAsia="Times New Roman" w:hAnsi="Times New Roman"/>
          <w:sz w:val="20"/>
          <w:szCs w:val="20"/>
        </w:rPr>
        <w:t>3) відновлення електропостачання та забезпе</w:t>
      </w:r>
      <w:r>
        <w:rPr>
          <w:rFonts w:ascii="Times New Roman" w:eastAsia="Times New Roman" w:hAnsi="Times New Roman"/>
          <w:color w:val="000000"/>
          <w:sz w:val="20"/>
          <w:szCs w:val="20"/>
        </w:rPr>
        <w:t>чення належної якості електричної енергії;</w:t>
      </w:r>
    </w:p>
    <w:p w:rsidR="00ED4F90" w:rsidRDefault="00BF71C0">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8" w:name="bookmark=id.2s8eyo1" w:colFirst="0" w:colLast="0"/>
      <w:bookmarkEnd w:id="8"/>
      <w:r>
        <w:rPr>
          <w:rFonts w:ascii="Times New Roman" w:eastAsia="Times New Roman" w:hAnsi="Times New Roman"/>
          <w:color w:val="000000"/>
          <w:sz w:val="20"/>
          <w:szCs w:val="20"/>
        </w:rPr>
        <w:t>4) питань комерційного обліку;</w:t>
      </w:r>
    </w:p>
    <w:p w:rsidR="00ED4F90" w:rsidRDefault="00BF71C0">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9" w:name="bookmark=id.17dp8vu" w:colFirst="0" w:colLast="0"/>
      <w:bookmarkEnd w:id="9"/>
      <w:r>
        <w:rPr>
          <w:rFonts w:ascii="Times New Roman" w:eastAsia="Times New Roman" w:hAnsi="Times New Roman"/>
          <w:color w:val="000000"/>
          <w:sz w:val="20"/>
          <w:szCs w:val="20"/>
        </w:rPr>
        <w:t>5) відповідей на звернення та скарги споживачів тощо.</w:t>
      </w:r>
    </w:p>
    <w:sectPr w:rsidR="00ED4F90" w:rsidSect="00BF71C0">
      <w:pgSz w:w="11906" w:h="16838"/>
      <w:pgMar w:top="426"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E45"/>
    <w:multiLevelType w:val="multilevel"/>
    <w:tmpl w:val="94D63AC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22723A"/>
    <w:multiLevelType w:val="multilevel"/>
    <w:tmpl w:val="F79A8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5D28B1"/>
    <w:multiLevelType w:val="multilevel"/>
    <w:tmpl w:val="836C2C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61E563A"/>
    <w:multiLevelType w:val="multilevel"/>
    <w:tmpl w:val="848C8C2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D4F90"/>
    <w:rsid w:val="00A05134"/>
    <w:rsid w:val="00BF71C0"/>
    <w:rsid w:val="00C91AB4"/>
    <w:rsid w:val="00ED4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normal"/>
    <w:next w:val="normal"/>
    <w:rsid w:val="00ED4F90"/>
    <w:pPr>
      <w:keepNext/>
      <w:keepLines/>
      <w:spacing w:before="480" w:after="120"/>
      <w:outlineLvl w:val="0"/>
    </w:pPr>
    <w:rPr>
      <w:b/>
      <w:sz w:val="48"/>
      <w:szCs w:val="48"/>
    </w:rPr>
  </w:style>
  <w:style w:type="paragraph" w:styleId="2">
    <w:name w:val="heading 2"/>
    <w:basedOn w:val="normal"/>
    <w:next w:val="normal"/>
    <w:rsid w:val="00ED4F90"/>
    <w:pPr>
      <w:keepNext/>
      <w:keepLines/>
      <w:spacing w:before="360" w:after="80"/>
      <w:outlineLvl w:val="1"/>
    </w:pPr>
    <w:rPr>
      <w:b/>
      <w:sz w:val="36"/>
      <w:szCs w:val="36"/>
    </w:rPr>
  </w:style>
  <w:style w:type="paragraph" w:styleId="3">
    <w:name w:val="heading 3"/>
    <w:basedOn w:val="normal"/>
    <w:next w:val="normal"/>
    <w:rsid w:val="00ED4F90"/>
    <w:pPr>
      <w:keepNext/>
      <w:keepLines/>
      <w:spacing w:before="280" w:after="80"/>
      <w:outlineLvl w:val="2"/>
    </w:pPr>
    <w:rPr>
      <w:b/>
      <w:sz w:val="28"/>
      <w:szCs w:val="28"/>
    </w:rPr>
  </w:style>
  <w:style w:type="paragraph" w:styleId="4">
    <w:name w:val="heading 4"/>
    <w:basedOn w:val="normal"/>
    <w:next w:val="normal"/>
    <w:rsid w:val="00ED4F90"/>
    <w:pPr>
      <w:keepNext/>
      <w:keepLines/>
      <w:spacing w:before="240" w:after="40"/>
      <w:outlineLvl w:val="3"/>
    </w:pPr>
    <w:rPr>
      <w:b/>
      <w:sz w:val="24"/>
      <w:szCs w:val="24"/>
    </w:rPr>
  </w:style>
  <w:style w:type="paragraph" w:styleId="5">
    <w:name w:val="heading 5"/>
    <w:basedOn w:val="normal"/>
    <w:next w:val="normal"/>
    <w:rsid w:val="00ED4F90"/>
    <w:pPr>
      <w:keepNext/>
      <w:keepLines/>
      <w:spacing w:before="220" w:after="40"/>
      <w:outlineLvl w:val="4"/>
    </w:pPr>
    <w:rPr>
      <w:b/>
    </w:rPr>
  </w:style>
  <w:style w:type="paragraph" w:styleId="6">
    <w:name w:val="heading 6"/>
    <w:basedOn w:val="normal"/>
    <w:next w:val="normal"/>
    <w:rsid w:val="00ED4F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D4F90"/>
  </w:style>
  <w:style w:type="table" w:customStyle="1" w:styleId="TableNormal">
    <w:name w:val="Table Normal"/>
    <w:rsid w:val="00ED4F90"/>
    <w:tblPr>
      <w:tblCellMar>
        <w:top w:w="0" w:type="dxa"/>
        <w:left w:w="0" w:type="dxa"/>
        <w:bottom w:w="0" w:type="dxa"/>
        <w:right w:w="0" w:type="dxa"/>
      </w:tblCellMar>
    </w:tblPr>
  </w:style>
  <w:style w:type="paragraph" w:styleId="a3">
    <w:name w:val="Title"/>
    <w:basedOn w:val="normal"/>
    <w:next w:val="normal"/>
    <w:rsid w:val="00ED4F90"/>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normal"/>
    <w:next w:val="normal"/>
    <w:rsid w:val="00ED4F9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QRDrFwviez/vgTYKOASDO6w==">CgMxLjAyCWlkLmdqZGd4czIKaWQuMWZvYjl0ZTIKaWQuM3pueXNoNzIKaWQuMmV0OTJwMDIJaWQudHlqY3d0MgppZC4zZHk2dmttMgppZC4xdDNoNXNmMgppZC40ZDM0b2c4MgppZC4yczhleW8xMgppZC4xN2RwOHZ1OAByITFYZE8wSF9FYXVBcWhNaXUzZ1lac2NGMUpreUt2T005SA==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3</cp:revision>
  <dcterms:created xsi:type="dcterms:W3CDTF">2021-03-05T08:33:00Z</dcterms:created>
  <dcterms:modified xsi:type="dcterms:W3CDTF">2025-01-14T12:49:00Z</dcterms:modified>
</cp:coreProperties>
</file>