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C3" w:rsidRDefault="008F4CC3" w:rsidP="008F4CC3">
      <w:pPr>
        <w:shd w:val="clear" w:color="auto" w:fill="FFFFFF"/>
        <w:spacing w:after="1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uk-UA" w:eastAsia="ru-RU"/>
        </w:rPr>
      </w:pPr>
      <w:proofErr w:type="spellStart"/>
      <w:r w:rsidRPr="008F4CC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Природний</w:t>
      </w:r>
      <w:proofErr w:type="spellEnd"/>
      <w:r w:rsidRPr="008F4CC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газ - ДК 021:2015: 09120000-6 </w:t>
      </w:r>
      <w:proofErr w:type="spellStart"/>
      <w:r w:rsidRPr="008F4CC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Газове</w:t>
      </w:r>
      <w:proofErr w:type="spellEnd"/>
      <w:r w:rsidRPr="008F4CC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8F4CC3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паливо</w:t>
      </w:r>
      <w:proofErr w:type="spellEnd"/>
    </w:p>
    <w:p w:rsidR="006E28E7" w:rsidRPr="006E28E7" w:rsidRDefault="006E28E7" w:rsidP="008F4CC3">
      <w:pPr>
        <w:shd w:val="clear" w:color="auto" w:fill="FFFFFF"/>
        <w:spacing w:after="1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6E28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UA-2024-11-13-007961-a</w:t>
      </w:r>
    </w:p>
    <w:p w:rsidR="008F4CC3" w:rsidRPr="004016CC" w:rsidRDefault="008F4CC3" w:rsidP="00A364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3644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закупівлі.</w:t>
      </w:r>
    </w:p>
    <w:p w:rsidR="00A600CE" w:rsidRDefault="00BE0C94" w:rsidP="00A600CE">
      <w:pPr>
        <w:widowControl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</w:pPr>
      <w:r w:rsidRPr="00A60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метою запобігання негативних наслідків, які можуть виникнути у зв’язку з відсутністю опалення, що ставить під загрозу здоров’я працівників </w:t>
      </w:r>
      <w:r w:rsidRPr="00A600C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КАРПІВСЬКОЇ   СІЛЬСЬКОЇ   РАДИ КРИВОРІЗЬКОГО РАЙОНУ ДНІПРОПЕТРОВСЬКОЇ ОБЛАСТІ, наявні передумови потреби у здійснені закупівлі природного газу. Тому Замовником було оголошено відкриті торги з особливостями відповідно до Постанови Кабінету Міністрів України від </w:t>
      </w:r>
      <w:proofErr w:type="spellStart"/>
      <w:r w:rsidRPr="00A600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від</w:t>
      </w:r>
      <w:proofErr w:type="spellEnd"/>
      <w:r w:rsidRPr="00A600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12 жовтня 2022 р. № 1178 «</w:t>
      </w:r>
      <w:r w:rsidRPr="00A600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“Про</w:t>
      </w:r>
      <w:proofErr w:type="spellEnd"/>
      <w:r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 публічні </w:t>
      </w:r>
      <w:proofErr w:type="spellStart"/>
      <w:r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закупівлі”</w:t>
      </w:r>
      <w:proofErr w:type="spellEnd"/>
      <w:r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скасування». </w:t>
      </w:r>
    </w:p>
    <w:p w:rsidR="00BE0C94" w:rsidRPr="00A600CE" w:rsidRDefault="00BE0C94" w:rsidP="00A600CE">
      <w:pPr>
        <w:widowControl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Закупівля здійснюється згідно потреби </w:t>
      </w:r>
      <w:r w:rsidR="00A600CE"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з</w:t>
      </w:r>
      <w:r w:rsidR="00A600CE" w:rsidRPr="00A600C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01 січня 2025 року до 30 квітня 2025 року включно</w:t>
      </w:r>
      <w:r w:rsidR="00953591" w:rsidRPr="00A600CE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. Обсяг </w:t>
      </w:r>
      <w:r w:rsidR="00A600CE" w:rsidRPr="00A600CE">
        <w:rPr>
          <w:rFonts w:ascii="Times New Roman" w:hAnsi="Times New Roman"/>
          <w:sz w:val="24"/>
          <w:szCs w:val="24"/>
          <w:lang w:val="uk-UA"/>
        </w:rPr>
        <w:t xml:space="preserve">6,5 </w:t>
      </w:r>
      <w:r w:rsidR="00A600CE" w:rsidRPr="00A600CE">
        <w:rPr>
          <w:rFonts w:ascii="Times New Roman" w:eastAsia="Times New Roman" w:hAnsi="Times New Roman"/>
          <w:sz w:val="24"/>
          <w:szCs w:val="24"/>
          <w:lang w:val="uk-UA"/>
        </w:rPr>
        <w:t xml:space="preserve">тис. </w:t>
      </w:r>
      <w:proofErr w:type="spellStart"/>
      <w:r w:rsidR="00A600CE" w:rsidRPr="00A600CE">
        <w:rPr>
          <w:rFonts w:ascii="Times New Roman" w:eastAsia="Times New Roman" w:hAnsi="Times New Roman"/>
          <w:sz w:val="24"/>
          <w:szCs w:val="24"/>
          <w:lang w:val="uk-UA"/>
        </w:rPr>
        <w:t>куб.м</w:t>
      </w:r>
      <w:proofErr w:type="spellEnd"/>
      <w:r w:rsidR="00A600CE" w:rsidRPr="00A600CE">
        <w:rPr>
          <w:rFonts w:ascii="Times New Roman" w:eastAsia="Times New Roman" w:hAnsi="Times New Roman"/>
          <w:sz w:val="24"/>
          <w:szCs w:val="24"/>
          <w:lang w:val="uk-UA"/>
        </w:rPr>
        <w:t>. ( 6 500 кубічних метрів)</w:t>
      </w:r>
    </w:p>
    <w:p w:rsidR="00BE0C94" w:rsidRPr="00BE0C94" w:rsidRDefault="00BE0C94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0C9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E0C94">
        <w:rPr>
          <w:rFonts w:ascii="Times New Roman" w:hAnsi="Times New Roman" w:cs="Times New Roman"/>
          <w:sz w:val="24"/>
          <w:szCs w:val="24"/>
        </w:rPr>
        <w:t>іна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товару (природного газу)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природного газу»,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природного газу,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платежів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понесені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договору про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закупівлю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НЕ ВКЛЮЧАЄ до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тендерної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C94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BE0C94">
        <w:rPr>
          <w:rFonts w:ascii="Times New Roman" w:hAnsi="Times New Roman" w:cs="Times New Roman"/>
          <w:sz w:val="24"/>
          <w:szCs w:val="24"/>
        </w:rPr>
        <w:t xml:space="preserve"> газу.</w:t>
      </w:r>
    </w:p>
    <w:p w:rsidR="00BE0C94" w:rsidRPr="00BE0C94" w:rsidRDefault="00BE0C94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E0C9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розрахункову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один метр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кубічний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(м3), приведений до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стандартних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умов: температура (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>) 293,18</w:t>
      </w:r>
      <w:proofErr w:type="gramStart"/>
      <w:r w:rsidRPr="00BE0C9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E0C94">
        <w:rPr>
          <w:rFonts w:ascii="Times New Roman" w:hAnsi="Times New Roman" w:cs="Times New Roman"/>
          <w:sz w:val="24"/>
          <w:szCs w:val="24"/>
        </w:rPr>
        <w:t xml:space="preserve"> (20оС),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газу (Р) 101,325 кПа (760 мм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>. ст.).</w:t>
      </w:r>
    </w:p>
    <w:p w:rsidR="00BE0C94" w:rsidRPr="00BE0C94" w:rsidRDefault="00BE0C94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Фізико-хімічні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газу </w:t>
      </w:r>
      <w:proofErr w:type="gramStart"/>
      <w:r w:rsidRPr="00BE0C94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BE0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постачається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Замовнику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визначеним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розділом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ІІІ Кодексу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газорозподільних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систем та Кодексу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газотранспортної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Газу,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0C94">
        <w:rPr>
          <w:rFonts w:ascii="Times New Roman" w:hAnsi="Times New Roman" w:cs="Times New Roman"/>
          <w:sz w:val="24"/>
          <w:szCs w:val="24"/>
        </w:rPr>
        <w:t>передається</w:t>
      </w:r>
      <w:proofErr w:type="spellEnd"/>
      <w:proofErr w:type="gram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Замовнику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встановленим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стандартами,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технічними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нормативно-технічними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документами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C94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BE0C94">
        <w:rPr>
          <w:rFonts w:ascii="Times New Roman" w:hAnsi="Times New Roman" w:cs="Times New Roman"/>
          <w:sz w:val="24"/>
          <w:szCs w:val="24"/>
        </w:rPr>
        <w:t xml:space="preserve"> ДСТУ 5542-87 (ГОСТ 5542-87).</w:t>
      </w:r>
    </w:p>
    <w:p w:rsidR="00EF0096" w:rsidRDefault="00EF0096" w:rsidP="00A600CE">
      <w:pPr>
        <w:ind w:firstLine="99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EF0096" w:rsidRPr="00EF0096" w:rsidRDefault="00EF0096" w:rsidP="00A600CE">
      <w:pPr>
        <w:ind w:firstLine="99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розміру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бюджетних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призначень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та/</w:t>
      </w: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або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очікуваної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вартості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предмета </w:t>
      </w:r>
      <w:proofErr w:type="spellStart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закупівлі</w:t>
      </w:r>
      <w:proofErr w:type="spellEnd"/>
      <w:r w:rsidRPr="004016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F0096" w:rsidRPr="000B2BD5" w:rsidRDefault="00EF0096" w:rsidP="00A600CE">
      <w:pPr>
        <w:ind w:firstLine="993"/>
        <w:rPr>
          <w:rStyle w:val="h-font-size-13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</w:pP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Очікувана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EF00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680" w:rsidRPr="003B2680">
        <w:rPr>
          <w:rFonts w:ascii="Times New Roman" w:hAnsi="Times New Roman" w:cs="Times New Roman"/>
          <w:b/>
          <w:bCs/>
          <w:sz w:val="24"/>
          <w:szCs w:val="24"/>
        </w:rPr>
        <w:t xml:space="preserve">107 600,29 </w:t>
      </w:r>
      <w:proofErr w:type="spellStart"/>
      <w:r w:rsidRPr="000B2BD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>грн</w:t>
      </w:r>
      <w:proofErr w:type="spellEnd"/>
      <w:r w:rsidRPr="000B2BD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7FA"/>
        </w:rPr>
        <w:t> </w:t>
      </w:r>
      <w:proofErr w:type="spellStart"/>
      <w:r w:rsidRPr="000B2BD5">
        <w:rPr>
          <w:rStyle w:val="h-font-size-13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>з</w:t>
      </w:r>
      <w:proofErr w:type="spellEnd"/>
      <w:r w:rsidRPr="000B2BD5">
        <w:rPr>
          <w:rStyle w:val="h-font-size-13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 xml:space="preserve"> ПДВ</w:t>
      </w:r>
      <w:r w:rsidRPr="000B2BD5">
        <w:rPr>
          <w:rStyle w:val="h-font-size-13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.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0096">
        <w:rPr>
          <w:rFonts w:ascii="Times New Roman" w:hAnsi="Times New Roman" w:cs="Times New Roman"/>
          <w:sz w:val="24"/>
          <w:szCs w:val="24"/>
          <w:lang w:val="uk-UA"/>
        </w:rPr>
        <w:t>При визначенні очікуваної вартості замовник враховував методи визначення очікуваної вартості предмету закупівлі, що визначені в Наказі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 урахуванням положень Постанови Кабінету Міністрів України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установам».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0096">
        <w:rPr>
          <w:rFonts w:ascii="Times New Roman" w:hAnsi="Times New Roman" w:cs="Times New Roman"/>
          <w:sz w:val="24"/>
          <w:szCs w:val="24"/>
        </w:rPr>
        <w:t>Відтак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п.6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покладення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ринку природного газу для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загальносуспільних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ринку природного газу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природного газу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виробникам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бюджетним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установам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природного газу,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становить 16390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додану</w:t>
      </w:r>
      <w:proofErr w:type="spellEnd"/>
      <w:proofErr w:type="gram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за 1000 куб.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метрів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газу (без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урахування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тарифу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r w:rsidRPr="00EF0096">
        <w:rPr>
          <w:rFonts w:ascii="Times New Roman" w:hAnsi="Times New Roman" w:cs="Times New Roman"/>
          <w:sz w:val="24"/>
          <w:szCs w:val="24"/>
        </w:rPr>
        <w:lastRenderedPageBreak/>
        <w:t xml:space="preserve">газу для точки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коефіцієнта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наперед).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до Постанови НКРЕКП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24.12.2019 № 3013 «Про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 xml:space="preserve"> «ОПЕРАТОР ГТС УКРАЇНИ»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природного газу для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входу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регуляторний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2020-2024 роки» (https://zakon.rada.gov.ua/laws/show/812-2022-%D0%BF#Text)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для точки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Коефіцієнти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враховують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потужності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природного газу для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входу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в/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газотранспортн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F0096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) систему(и)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регуляторний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2020-2024 роки (https://www.nerc.gov.ua/sferi-diyalnosti/prirodnij-gaz/tarifi-dlya-pidpriyemstv-naftogazovoyi-sferi/tarifi-na-poslugi-transportuvannya-prirodnogo-gazu-dlya-vnutrishnih-tochok-vhodu-i-tochok-vihodu-vz-gazotransportnuoyi-sistemui-dlya-tov-operator-gts-ukrayini).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Нормативно-правові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>: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0096">
        <w:rPr>
          <w:rFonts w:ascii="Times New Roman" w:hAnsi="Times New Roman" w:cs="Times New Roman"/>
          <w:sz w:val="24"/>
          <w:szCs w:val="24"/>
        </w:rPr>
        <w:t xml:space="preserve">- Закон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 xml:space="preserve"> газу»;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0096">
        <w:rPr>
          <w:rFonts w:ascii="Times New Roman" w:hAnsi="Times New Roman" w:cs="Times New Roman"/>
          <w:sz w:val="24"/>
          <w:szCs w:val="24"/>
        </w:rPr>
        <w:t xml:space="preserve">- Постанова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30.09.2015 № 2496 «Про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природного газу»;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0096">
        <w:rPr>
          <w:rFonts w:ascii="Times New Roman" w:hAnsi="Times New Roman" w:cs="Times New Roman"/>
          <w:sz w:val="24"/>
          <w:szCs w:val="24"/>
        </w:rPr>
        <w:t xml:space="preserve">- Постанова НКРЕКП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30.09.2015 № 2493 «Про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газотранспортної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>»;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0096">
        <w:rPr>
          <w:rFonts w:ascii="Times New Roman" w:hAnsi="Times New Roman" w:cs="Times New Roman"/>
          <w:sz w:val="24"/>
          <w:szCs w:val="24"/>
        </w:rPr>
        <w:t xml:space="preserve">- Постанова НКРЕКП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30.09.2015 № 2494 «Про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газорозподільних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систем»;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0096">
        <w:rPr>
          <w:rFonts w:ascii="Times New Roman" w:hAnsi="Times New Roman" w:cs="Times New Roman"/>
          <w:sz w:val="24"/>
          <w:szCs w:val="24"/>
        </w:rPr>
        <w:t xml:space="preserve">- Постанова НКРЕКП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24.12.2019 № 3013 «Про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тарифів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 xml:space="preserve"> «ОПЕРАТОР ГТС УКРАЇНИ»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природного газу для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входу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регуляторний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2020 – 2024 роки»;</w:t>
      </w:r>
    </w:p>
    <w:p w:rsidR="00EF0096" w:rsidRPr="00EF0096" w:rsidRDefault="00EF0096" w:rsidP="00A600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0096">
        <w:rPr>
          <w:rFonts w:ascii="Times New Roman" w:hAnsi="Times New Roman" w:cs="Times New Roman"/>
          <w:sz w:val="24"/>
          <w:szCs w:val="24"/>
        </w:rPr>
        <w:t xml:space="preserve">- Постанова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19.07.2022 № 812 «Про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покладення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ринку природного газу для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загальносуспільних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ринку природного газу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природного газу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виробникам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бюджетним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установам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нормативно-правовими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096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F0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096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 w:rsidRPr="00EF0096">
        <w:rPr>
          <w:rFonts w:ascii="Times New Roman" w:hAnsi="Times New Roman" w:cs="Times New Roman"/>
          <w:sz w:val="24"/>
          <w:szCs w:val="24"/>
        </w:rPr>
        <w:t xml:space="preserve"> газу.</w:t>
      </w:r>
    </w:p>
    <w:p w:rsidR="00EF0096" w:rsidRPr="00EF0096" w:rsidRDefault="00EF0096" w:rsidP="00EF00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C7C" w:rsidRPr="00EF0096" w:rsidRDefault="00D10C7C" w:rsidP="00BE0C94">
      <w:pPr>
        <w:spacing w:after="0"/>
        <w:rPr>
          <w:lang w:val="uk-UA"/>
        </w:rPr>
      </w:pPr>
    </w:p>
    <w:sectPr w:rsidR="00D10C7C" w:rsidRPr="00EF0096" w:rsidSect="00EF009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CC3"/>
    <w:rsid w:val="000B2BD5"/>
    <w:rsid w:val="000E1558"/>
    <w:rsid w:val="003B2680"/>
    <w:rsid w:val="003E4362"/>
    <w:rsid w:val="004F4E56"/>
    <w:rsid w:val="006E28E7"/>
    <w:rsid w:val="00810E19"/>
    <w:rsid w:val="00882525"/>
    <w:rsid w:val="008F4CC3"/>
    <w:rsid w:val="00953591"/>
    <w:rsid w:val="00996E7D"/>
    <w:rsid w:val="00A3644B"/>
    <w:rsid w:val="00A600CE"/>
    <w:rsid w:val="00BA7DCE"/>
    <w:rsid w:val="00BE0C94"/>
    <w:rsid w:val="00C65550"/>
    <w:rsid w:val="00D10C7C"/>
    <w:rsid w:val="00E123BD"/>
    <w:rsid w:val="00EF0096"/>
    <w:rsid w:val="00F24497"/>
    <w:rsid w:val="00F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7C"/>
  </w:style>
  <w:style w:type="paragraph" w:styleId="1">
    <w:name w:val="heading 1"/>
    <w:basedOn w:val="a"/>
    <w:link w:val="10"/>
    <w:uiPriority w:val="9"/>
    <w:qFormat/>
    <w:rsid w:val="008F4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abuget">
    <w:name w:val="qa_buget"/>
    <w:basedOn w:val="a0"/>
    <w:rsid w:val="00EF0096"/>
  </w:style>
  <w:style w:type="character" w:customStyle="1" w:styleId="qacode">
    <w:name w:val="qa_code"/>
    <w:basedOn w:val="a0"/>
    <w:rsid w:val="00EF0096"/>
  </w:style>
  <w:style w:type="character" w:customStyle="1" w:styleId="h-font-size-13">
    <w:name w:val="h-font-size-13"/>
    <w:basedOn w:val="a0"/>
    <w:rsid w:val="00EF0096"/>
  </w:style>
  <w:style w:type="paragraph" w:styleId="a4">
    <w:name w:val="Balloon Text"/>
    <w:basedOn w:val="a"/>
    <w:link w:val="a5"/>
    <w:uiPriority w:val="99"/>
    <w:semiHidden/>
    <w:unhideWhenUsed/>
    <w:rsid w:val="0099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2024-09-13T10:04:00Z</cp:lastPrinted>
  <dcterms:created xsi:type="dcterms:W3CDTF">2022-12-01T09:34:00Z</dcterms:created>
  <dcterms:modified xsi:type="dcterms:W3CDTF">2024-11-20T09:17:00Z</dcterms:modified>
</cp:coreProperties>
</file>